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6C49" w:rsidRDefault="008B1FAD">
      <w:r>
        <w:t xml:space="preserve">                              </w:t>
      </w:r>
      <w:r>
        <w:rPr>
          <w:noProof/>
        </w:rPr>
        <w:drawing>
          <wp:anchor distT="0" distB="0" distL="114300" distR="114300" simplePos="0" relativeHeight="251658240" behindDoc="0" locked="0" layoutInCell="1" hidden="0" allowOverlap="1">
            <wp:simplePos x="0" y="0"/>
            <wp:positionH relativeFrom="column">
              <wp:posOffset>4589145</wp:posOffset>
            </wp:positionH>
            <wp:positionV relativeFrom="paragraph">
              <wp:posOffset>-194942</wp:posOffset>
            </wp:positionV>
            <wp:extent cx="1343025" cy="514350"/>
            <wp:effectExtent l="0" t="0" r="0" b="0"/>
            <wp:wrapSquare wrapText="bothSides" distT="0" distB="0" distL="114300" distR="114300"/>
            <wp:docPr id="6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343025" cy="514350"/>
                    </a:xfrm>
                    <a:prstGeom prst="rect">
                      <a:avLst/>
                    </a:prstGeom>
                    <a:ln/>
                  </pic:spPr>
                </pic:pic>
              </a:graphicData>
            </a:graphic>
          </wp:anchor>
        </w:drawing>
      </w:r>
      <w:r>
        <w:rPr>
          <w:noProof/>
        </w:rPr>
        <w:drawing>
          <wp:anchor distT="0" distB="0" distL="114300" distR="114300" simplePos="0" relativeHeight="251659264" behindDoc="0" locked="0" layoutInCell="1" hidden="0" allowOverlap="1">
            <wp:simplePos x="0" y="0"/>
            <wp:positionH relativeFrom="column">
              <wp:posOffset>-151129</wp:posOffset>
            </wp:positionH>
            <wp:positionV relativeFrom="paragraph">
              <wp:posOffset>-71754</wp:posOffset>
            </wp:positionV>
            <wp:extent cx="1109980" cy="485140"/>
            <wp:effectExtent l="0" t="0" r="0" b="0"/>
            <wp:wrapSquare wrapText="bothSides" distT="0" distB="0" distL="114300" distR="114300"/>
            <wp:docPr id="6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109980" cy="485140"/>
                    </a:xfrm>
                    <a:prstGeom prst="rect">
                      <a:avLst/>
                    </a:prstGeom>
                    <a:ln/>
                  </pic:spPr>
                </pic:pic>
              </a:graphicData>
            </a:graphic>
          </wp:anchor>
        </w:drawing>
      </w:r>
    </w:p>
    <w:p w:rsidR="007E6C49" w:rsidRDefault="007E6C49"/>
    <w:p w:rsidR="007E6C49" w:rsidRDefault="007E6C49"/>
    <w:p w:rsidR="007E6C49" w:rsidRDefault="007E6C49"/>
    <w:p w:rsidR="007E6C49" w:rsidRDefault="008B1FAD">
      <w:pPr>
        <w:pBdr>
          <w:top w:val="nil"/>
          <w:left w:val="nil"/>
          <w:bottom w:val="nil"/>
          <w:right w:val="nil"/>
          <w:between w:val="nil"/>
        </w:pBdr>
        <w:jc w:val="center"/>
        <w:rPr>
          <w:rFonts w:ascii="Arial" w:eastAsia="Arial" w:hAnsi="Arial" w:cs="Arial"/>
          <w:b/>
          <w:color w:val="000000"/>
          <w:sz w:val="36"/>
          <w:szCs w:val="36"/>
          <w:u w:val="single"/>
        </w:rPr>
      </w:pPr>
      <w:r>
        <w:rPr>
          <w:rFonts w:ascii="Arial" w:eastAsia="Arial" w:hAnsi="Arial" w:cs="Arial"/>
          <w:b/>
          <w:color w:val="000000"/>
          <w:sz w:val="36"/>
          <w:szCs w:val="36"/>
          <w:u w:val="single"/>
        </w:rPr>
        <w:t>Agrupamento de Escolas de Santa Comba Dão</w:t>
      </w:r>
    </w:p>
    <w:p w:rsidR="007E6C49" w:rsidRDefault="007E6C49">
      <w:pPr>
        <w:keepNext/>
        <w:pBdr>
          <w:top w:val="nil"/>
          <w:left w:val="nil"/>
          <w:bottom w:val="nil"/>
          <w:right w:val="nil"/>
          <w:between w:val="nil"/>
        </w:pBdr>
        <w:tabs>
          <w:tab w:val="left" w:pos="3045"/>
        </w:tabs>
        <w:jc w:val="center"/>
        <w:rPr>
          <w:b/>
          <w:color w:val="000000"/>
          <w:sz w:val="32"/>
          <w:szCs w:val="32"/>
        </w:rPr>
      </w:pPr>
    </w:p>
    <w:p w:rsidR="007E6C49" w:rsidRDefault="008B1FAD">
      <w:pPr>
        <w:keepNext/>
        <w:pBdr>
          <w:top w:val="nil"/>
          <w:left w:val="nil"/>
          <w:bottom w:val="nil"/>
          <w:right w:val="nil"/>
          <w:between w:val="nil"/>
        </w:pBdr>
        <w:tabs>
          <w:tab w:val="left" w:pos="3045"/>
        </w:tabs>
        <w:jc w:val="center"/>
        <w:rPr>
          <w:b/>
          <w:color w:val="000000"/>
          <w:sz w:val="32"/>
          <w:szCs w:val="32"/>
        </w:rPr>
      </w:pPr>
      <w:r>
        <w:rPr>
          <w:b/>
          <w:color w:val="000000"/>
          <w:sz w:val="32"/>
          <w:szCs w:val="32"/>
        </w:rPr>
        <w:t>INFORMAÇÃO</w:t>
      </w:r>
    </w:p>
    <w:p w:rsidR="007E6C49" w:rsidRDefault="007E6C49">
      <w:pPr>
        <w:rPr>
          <w:sz w:val="12"/>
          <w:szCs w:val="12"/>
        </w:rPr>
      </w:pPr>
    </w:p>
    <w:p w:rsidR="007E6C49" w:rsidRDefault="008B1FAD">
      <w:pPr>
        <w:keepNext/>
        <w:pBdr>
          <w:top w:val="nil"/>
          <w:left w:val="nil"/>
          <w:bottom w:val="nil"/>
          <w:right w:val="nil"/>
          <w:between w:val="nil"/>
        </w:pBdr>
        <w:tabs>
          <w:tab w:val="left" w:pos="3045"/>
        </w:tabs>
        <w:jc w:val="center"/>
        <w:rPr>
          <w:b/>
          <w:color w:val="000000"/>
          <w:sz w:val="32"/>
          <w:szCs w:val="32"/>
        </w:rPr>
      </w:pPr>
      <w:r>
        <w:rPr>
          <w:b/>
          <w:color w:val="000000"/>
          <w:sz w:val="32"/>
          <w:szCs w:val="32"/>
        </w:rPr>
        <w:t xml:space="preserve">PROVA FINAL DE CICLO A NÍVEL DE ESCOLA </w:t>
      </w:r>
    </w:p>
    <w:p w:rsidR="007E6C49" w:rsidRDefault="008B1FAD">
      <w:pPr>
        <w:keepNext/>
        <w:pBdr>
          <w:top w:val="nil"/>
          <w:left w:val="nil"/>
          <w:bottom w:val="nil"/>
          <w:right w:val="nil"/>
          <w:between w:val="nil"/>
        </w:pBdr>
        <w:tabs>
          <w:tab w:val="left" w:pos="3045"/>
        </w:tabs>
        <w:jc w:val="center"/>
        <w:rPr>
          <w:b/>
          <w:color w:val="000000"/>
          <w:sz w:val="36"/>
          <w:szCs w:val="36"/>
        </w:rPr>
      </w:pPr>
      <w:r>
        <w:rPr>
          <w:b/>
          <w:color w:val="000000"/>
          <w:sz w:val="32"/>
          <w:szCs w:val="32"/>
        </w:rPr>
        <w:t>DO 3.º CICLO DO ENSINO BÁSICO</w:t>
      </w:r>
    </w:p>
    <w:p w:rsidR="007E6C49" w:rsidRDefault="008B1FAD">
      <w:pPr>
        <w:spacing w:before="240" w:after="240"/>
        <w:jc w:val="center"/>
        <w:rPr>
          <w:sz w:val="22"/>
          <w:szCs w:val="22"/>
        </w:rPr>
      </w:pPr>
      <w:r>
        <w:rPr>
          <w:sz w:val="22"/>
          <w:szCs w:val="22"/>
        </w:rPr>
        <w:t xml:space="preserve">       (conforme o disposto no artigo 31.º do</w:t>
      </w:r>
      <w:r>
        <w:rPr>
          <w:b/>
          <w:sz w:val="22"/>
          <w:szCs w:val="22"/>
        </w:rPr>
        <w:t xml:space="preserve"> </w:t>
      </w:r>
      <w:r>
        <w:rPr>
          <w:sz w:val="22"/>
          <w:szCs w:val="22"/>
        </w:rPr>
        <w:t>Despacho Normat</w:t>
      </w:r>
      <w:r w:rsidR="00EA67BB">
        <w:rPr>
          <w:sz w:val="22"/>
          <w:szCs w:val="22"/>
        </w:rPr>
        <w:t>ivo n.º 2-A/2025, de 3 de março</w:t>
      </w:r>
      <w:bookmarkStart w:id="0" w:name="_GoBack"/>
      <w:bookmarkEnd w:id="0"/>
      <w:r>
        <w:rPr>
          <w:sz w:val="22"/>
          <w:szCs w:val="22"/>
        </w:rPr>
        <w:t>)</w:t>
      </w:r>
    </w:p>
    <w:p w:rsidR="007E6C49" w:rsidRDefault="007E6C49">
      <w:pPr>
        <w:ind w:left="-567"/>
        <w:jc w:val="center"/>
        <w:rPr>
          <w:sz w:val="22"/>
          <w:szCs w:val="22"/>
        </w:rPr>
      </w:pPr>
    </w:p>
    <w:p w:rsidR="007E6C49" w:rsidRDefault="008B1FAD">
      <w:pPr>
        <w:jc w:val="center"/>
        <w:rPr>
          <w:sz w:val="32"/>
          <w:szCs w:val="32"/>
        </w:rPr>
      </w:pPr>
      <w:r>
        <w:rPr>
          <w:b/>
          <w:sz w:val="32"/>
          <w:szCs w:val="32"/>
        </w:rPr>
        <w:t>Ano letivo: 2024/25</w:t>
      </w:r>
    </w:p>
    <w:p w:rsidR="007E6C49" w:rsidRDefault="008B1FAD">
      <w:pPr>
        <w:tabs>
          <w:tab w:val="left" w:pos="3045"/>
        </w:tabs>
        <w:rPr>
          <w:sz w:val="32"/>
          <w:szCs w:val="32"/>
        </w:rPr>
      </w:pPr>
      <w:r>
        <w:rPr>
          <w:sz w:val="32"/>
          <w:szCs w:val="32"/>
        </w:rPr>
        <w:t>DISCIPLINA DE MATEMÁTICA – Código: 82</w:t>
      </w:r>
    </w:p>
    <w:p w:rsidR="007E6C49" w:rsidRDefault="007E6C49">
      <w:pPr>
        <w:keepNext/>
        <w:pBdr>
          <w:top w:val="nil"/>
          <w:left w:val="nil"/>
          <w:bottom w:val="single" w:sz="12" w:space="1" w:color="000000"/>
          <w:right w:val="nil"/>
          <w:between w:val="nil"/>
        </w:pBdr>
        <w:tabs>
          <w:tab w:val="left" w:pos="3045"/>
        </w:tabs>
        <w:rPr>
          <w:rFonts w:ascii="Arial" w:eastAsia="Arial" w:hAnsi="Arial" w:cs="Arial"/>
          <w:b/>
          <w:color w:val="000000"/>
          <w:sz w:val="24"/>
          <w:szCs w:val="24"/>
        </w:rPr>
      </w:pPr>
    </w:p>
    <w:p w:rsidR="007E6C49" w:rsidRDefault="007E6C49">
      <w:pPr>
        <w:widowControl w:val="0"/>
        <w:spacing w:before="33" w:line="306" w:lineRule="auto"/>
        <w:ind w:right="126"/>
        <w:jc w:val="both"/>
        <w:rPr>
          <w:rFonts w:ascii="Trebuchet MS" w:eastAsia="Trebuchet MS" w:hAnsi="Trebuchet MS" w:cs="Trebuchet MS"/>
        </w:rPr>
      </w:pPr>
    </w:p>
    <w:p w:rsidR="007E6C49" w:rsidRDefault="008B1FAD">
      <w:pPr>
        <w:widowControl w:val="0"/>
        <w:spacing w:line="360" w:lineRule="auto"/>
        <w:jc w:val="both"/>
        <w:rPr>
          <w:sz w:val="24"/>
          <w:szCs w:val="24"/>
        </w:rPr>
      </w:pPr>
      <w:r>
        <w:rPr>
          <w:sz w:val="24"/>
          <w:szCs w:val="24"/>
        </w:rPr>
        <w:t>O presente documento divulga informação relativa à prova final de ciclo a nível de escola do 3.º Ciclo do Ensino Básico, da disciplina de Matemática, a realizar em 2024, nomeadamente:</w:t>
      </w:r>
    </w:p>
    <w:p w:rsidR="007E6C49" w:rsidRDefault="008B1FAD">
      <w:pPr>
        <w:widowControl w:val="0"/>
        <w:numPr>
          <w:ilvl w:val="0"/>
          <w:numId w:val="4"/>
        </w:numPr>
        <w:pBdr>
          <w:top w:val="nil"/>
          <w:left w:val="nil"/>
          <w:bottom w:val="nil"/>
          <w:right w:val="nil"/>
          <w:between w:val="nil"/>
        </w:pBdr>
        <w:spacing w:line="360" w:lineRule="auto"/>
        <w:rPr>
          <w:color w:val="000000"/>
          <w:sz w:val="24"/>
          <w:szCs w:val="24"/>
        </w:rPr>
      </w:pPr>
      <w:r>
        <w:rPr>
          <w:color w:val="000000"/>
          <w:sz w:val="24"/>
          <w:szCs w:val="24"/>
        </w:rPr>
        <w:t>Objeto de Avaliação</w:t>
      </w:r>
    </w:p>
    <w:p w:rsidR="007E6C49" w:rsidRDefault="008B1FAD">
      <w:pPr>
        <w:widowControl w:val="0"/>
        <w:numPr>
          <w:ilvl w:val="0"/>
          <w:numId w:val="4"/>
        </w:numPr>
        <w:pBdr>
          <w:top w:val="nil"/>
          <w:left w:val="nil"/>
          <w:bottom w:val="nil"/>
          <w:right w:val="nil"/>
          <w:between w:val="nil"/>
        </w:pBdr>
        <w:spacing w:line="360" w:lineRule="auto"/>
        <w:rPr>
          <w:color w:val="000000"/>
          <w:sz w:val="24"/>
          <w:szCs w:val="24"/>
        </w:rPr>
      </w:pPr>
      <w:r>
        <w:rPr>
          <w:color w:val="000000"/>
          <w:sz w:val="24"/>
          <w:szCs w:val="24"/>
        </w:rPr>
        <w:t>Caracterização e Estrutura da Prova</w:t>
      </w:r>
    </w:p>
    <w:p w:rsidR="007E6C49" w:rsidRDefault="008B1FAD">
      <w:pPr>
        <w:widowControl w:val="0"/>
        <w:numPr>
          <w:ilvl w:val="0"/>
          <w:numId w:val="4"/>
        </w:numPr>
        <w:pBdr>
          <w:top w:val="nil"/>
          <w:left w:val="nil"/>
          <w:bottom w:val="nil"/>
          <w:right w:val="nil"/>
          <w:between w:val="nil"/>
        </w:pBdr>
        <w:spacing w:line="360" w:lineRule="auto"/>
        <w:rPr>
          <w:color w:val="000000"/>
          <w:sz w:val="24"/>
          <w:szCs w:val="24"/>
        </w:rPr>
      </w:pPr>
      <w:r>
        <w:rPr>
          <w:color w:val="000000"/>
          <w:sz w:val="24"/>
          <w:szCs w:val="24"/>
        </w:rPr>
        <w:t>Critérios de Avaliação</w:t>
      </w:r>
    </w:p>
    <w:p w:rsidR="007E6C49" w:rsidRDefault="008B1FAD">
      <w:pPr>
        <w:widowControl w:val="0"/>
        <w:numPr>
          <w:ilvl w:val="0"/>
          <w:numId w:val="4"/>
        </w:numPr>
        <w:pBdr>
          <w:top w:val="nil"/>
          <w:left w:val="nil"/>
          <w:bottom w:val="nil"/>
          <w:right w:val="nil"/>
          <w:between w:val="nil"/>
        </w:pBdr>
        <w:spacing w:line="360" w:lineRule="auto"/>
        <w:rPr>
          <w:color w:val="000000"/>
          <w:sz w:val="24"/>
          <w:szCs w:val="24"/>
        </w:rPr>
      </w:pPr>
      <w:r>
        <w:rPr>
          <w:color w:val="000000"/>
          <w:sz w:val="24"/>
          <w:szCs w:val="24"/>
        </w:rPr>
        <w:t>Material</w:t>
      </w:r>
    </w:p>
    <w:p w:rsidR="007E6C49" w:rsidRPr="009B6908" w:rsidRDefault="008B1FAD" w:rsidP="009B6908">
      <w:pPr>
        <w:pStyle w:val="PargrafodaLista"/>
        <w:widowControl w:val="0"/>
        <w:numPr>
          <w:ilvl w:val="0"/>
          <w:numId w:val="4"/>
        </w:numPr>
        <w:pBdr>
          <w:top w:val="nil"/>
          <w:left w:val="nil"/>
          <w:bottom w:val="nil"/>
          <w:right w:val="nil"/>
          <w:between w:val="nil"/>
        </w:pBdr>
        <w:spacing w:line="360" w:lineRule="auto"/>
        <w:rPr>
          <w:color w:val="000000"/>
          <w:sz w:val="24"/>
          <w:szCs w:val="24"/>
        </w:rPr>
      </w:pPr>
      <w:r w:rsidRPr="009B6908">
        <w:rPr>
          <w:color w:val="000000"/>
          <w:sz w:val="24"/>
          <w:szCs w:val="24"/>
        </w:rPr>
        <w:t>Duração</w:t>
      </w:r>
    </w:p>
    <w:p w:rsidR="007E6C49" w:rsidRDefault="007E6C49">
      <w:pPr>
        <w:widowControl w:val="0"/>
        <w:spacing w:before="33" w:line="306" w:lineRule="auto"/>
        <w:ind w:left="209" w:right="126"/>
        <w:rPr>
          <w:sz w:val="24"/>
          <w:szCs w:val="24"/>
        </w:rPr>
      </w:pPr>
    </w:p>
    <w:p w:rsidR="007E6C49" w:rsidRDefault="007E6C49">
      <w:pPr>
        <w:widowControl w:val="0"/>
        <w:spacing w:before="33" w:line="306" w:lineRule="auto"/>
        <w:ind w:left="209" w:right="126"/>
        <w:rPr>
          <w:sz w:val="24"/>
          <w:szCs w:val="24"/>
        </w:rPr>
      </w:pPr>
    </w:p>
    <w:p w:rsidR="007E6C49" w:rsidRDefault="008B1FAD">
      <w:pPr>
        <w:numPr>
          <w:ilvl w:val="0"/>
          <w:numId w:val="1"/>
        </w:numPr>
        <w:tabs>
          <w:tab w:val="left" w:pos="2295"/>
        </w:tabs>
        <w:ind w:left="284" w:hanging="284"/>
        <w:rPr>
          <w:b/>
          <w:sz w:val="24"/>
          <w:szCs w:val="24"/>
        </w:rPr>
      </w:pPr>
      <w:r>
        <w:rPr>
          <w:b/>
          <w:sz w:val="24"/>
          <w:szCs w:val="24"/>
        </w:rPr>
        <w:t>OBJETO DE AVALIAÇÃO</w:t>
      </w:r>
    </w:p>
    <w:p w:rsidR="007E6C49" w:rsidRDefault="008B1FAD">
      <w:pPr>
        <w:pBdr>
          <w:top w:val="nil"/>
          <w:left w:val="nil"/>
          <w:bottom w:val="nil"/>
          <w:right w:val="nil"/>
          <w:between w:val="nil"/>
        </w:pBdr>
        <w:tabs>
          <w:tab w:val="left" w:pos="5910"/>
        </w:tabs>
        <w:spacing w:before="240" w:line="360" w:lineRule="auto"/>
        <w:jc w:val="both"/>
        <w:rPr>
          <w:color w:val="000000"/>
          <w:sz w:val="24"/>
          <w:szCs w:val="24"/>
        </w:rPr>
      </w:pPr>
      <w:r>
        <w:rPr>
          <w:color w:val="231F20"/>
          <w:sz w:val="24"/>
          <w:szCs w:val="24"/>
        </w:rPr>
        <w:t xml:space="preserve">A prova tem por referência o </w:t>
      </w:r>
      <w:r>
        <w:rPr>
          <w:color w:val="1A53FF"/>
          <w:sz w:val="24"/>
          <w:szCs w:val="24"/>
          <w:u w:val="single"/>
        </w:rPr>
        <w:t xml:space="preserve">Perfil dos Alunos à Saída da Escolaridade Obrigatória </w:t>
      </w:r>
      <w:r>
        <w:rPr>
          <w:color w:val="231F20"/>
          <w:sz w:val="24"/>
          <w:szCs w:val="24"/>
        </w:rPr>
        <w:t xml:space="preserve">e as </w:t>
      </w:r>
      <w:r>
        <w:rPr>
          <w:color w:val="1A53FF"/>
          <w:sz w:val="24"/>
          <w:szCs w:val="24"/>
          <w:u w:val="single"/>
        </w:rPr>
        <w:t xml:space="preserve">Aprendizagens Essenciais </w:t>
      </w:r>
      <w:r>
        <w:rPr>
          <w:color w:val="231F20"/>
          <w:sz w:val="24"/>
          <w:szCs w:val="24"/>
        </w:rPr>
        <w:t>de Matemática e permite avaliar a aprendizagem passível de avaliação numa prova escrita de duração limitada, incidindo sobre os temas seguintes:</w:t>
      </w:r>
    </w:p>
    <w:p w:rsidR="007E6C49" w:rsidRDefault="008B1FAD">
      <w:pPr>
        <w:widowControl w:val="0"/>
        <w:numPr>
          <w:ilvl w:val="0"/>
          <w:numId w:val="5"/>
        </w:numPr>
        <w:pBdr>
          <w:top w:val="nil"/>
          <w:left w:val="nil"/>
          <w:bottom w:val="nil"/>
          <w:right w:val="nil"/>
          <w:between w:val="nil"/>
        </w:pBdr>
        <w:tabs>
          <w:tab w:val="left" w:pos="5910"/>
          <w:tab w:val="left" w:pos="324"/>
        </w:tabs>
        <w:spacing w:before="73" w:line="360" w:lineRule="auto"/>
        <w:jc w:val="both"/>
      </w:pPr>
      <w:r>
        <w:rPr>
          <w:color w:val="231F20"/>
          <w:sz w:val="24"/>
          <w:szCs w:val="24"/>
        </w:rPr>
        <w:t>Números</w:t>
      </w:r>
    </w:p>
    <w:p w:rsidR="007E6C49" w:rsidRDefault="008B1FAD">
      <w:pPr>
        <w:widowControl w:val="0"/>
        <w:numPr>
          <w:ilvl w:val="0"/>
          <w:numId w:val="5"/>
        </w:numPr>
        <w:pBdr>
          <w:top w:val="nil"/>
          <w:left w:val="nil"/>
          <w:bottom w:val="nil"/>
          <w:right w:val="nil"/>
          <w:between w:val="nil"/>
        </w:pBdr>
        <w:tabs>
          <w:tab w:val="left" w:pos="5910"/>
          <w:tab w:val="left" w:pos="324"/>
        </w:tabs>
        <w:spacing w:before="73" w:line="360" w:lineRule="auto"/>
        <w:jc w:val="both"/>
      </w:pPr>
      <w:r>
        <w:rPr>
          <w:color w:val="231F20"/>
          <w:sz w:val="24"/>
          <w:szCs w:val="24"/>
        </w:rPr>
        <w:t>Geometria</w:t>
      </w:r>
    </w:p>
    <w:p w:rsidR="007E6C49" w:rsidRDefault="008B1FAD">
      <w:pPr>
        <w:widowControl w:val="0"/>
        <w:numPr>
          <w:ilvl w:val="0"/>
          <w:numId w:val="5"/>
        </w:numPr>
        <w:pBdr>
          <w:top w:val="nil"/>
          <w:left w:val="nil"/>
          <w:bottom w:val="nil"/>
          <w:right w:val="nil"/>
          <w:between w:val="nil"/>
        </w:pBdr>
        <w:tabs>
          <w:tab w:val="left" w:pos="5910"/>
          <w:tab w:val="left" w:pos="324"/>
        </w:tabs>
        <w:spacing w:before="73" w:line="360" w:lineRule="auto"/>
        <w:jc w:val="both"/>
      </w:pPr>
      <w:r>
        <w:rPr>
          <w:color w:val="231F20"/>
          <w:sz w:val="24"/>
          <w:szCs w:val="24"/>
        </w:rPr>
        <w:t>Álgebra</w:t>
      </w:r>
    </w:p>
    <w:p w:rsidR="007E6C49" w:rsidRDefault="008B1FAD">
      <w:pPr>
        <w:widowControl w:val="0"/>
        <w:numPr>
          <w:ilvl w:val="0"/>
          <w:numId w:val="5"/>
        </w:numPr>
        <w:pBdr>
          <w:top w:val="nil"/>
          <w:left w:val="nil"/>
          <w:bottom w:val="nil"/>
          <w:right w:val="nil"/>
          <w:between w:val="nil"/>
        </w:pBdr>
        <w:tabs>
          <w:tab w:val="left" w:pos="5910"/>
          <w:tab w:val="left" w:pos="324"/>
        </w:tabs>
        <w:spacing w:before="73" w:line="360" w:lineRule="auto"/>
        <w:jc w:val="both"/>
      </w:pPr>
      <w:r>
        <w:rPr>
          <w:color w:val="231F20"/>
          <w:sz w:val="24"/>
          <w:szCs w:val="24"/>
        </w:rPr>
        <w:t>Dados e Probabilidades</w:t>
      </w:r>
    </w:p>
    <w:p w:rsidR="007E6C49" w:rsidRDefault="007E6C49">
      <w:pPr>
        <w:widowControl w:val="0"/>
        <w:rPr>
          <w:sz w:val="24"/>
          <w:szCs w:val="24"/>
        </w:rPr>
      </w:pPr>
    </w:p>
    <w:p w:rsidR="007E6C49" w:rsidRDefault="007E6C49">
      <w:pPr>
        <w:widowControl w:val="0"/>
        <w:rPr>
          <w:sz w:val="24"/>
          <w:szCs w:val="24"/>
        </w:rPr>
      </w:pPr>
    </w:p>
    <w:p w:rsidR="007E6C49" w:rsidRDefault="008B1FAD">
      <w:pPr>
        <w:numPr>
          <w:ilvl w:val="0"/>
          <w:numId w:val="1"/>
        </w:numPr>
        <w:tabs>
          <w:tab w:val="left" w:pos="2295"/>
        </w:tabs>
        <w:spacing w:before="240" w:line="360" w:lineRule="auto"/>
        <w:ind w:left="284" w:hanging="284"/>
        <w:rPr>
          <w:b/>
          <w:sz w:val="24"/>
          <w:szCs w:val="24"/>
        </w:rPr>
      </w:pPr>
      <w:r>
        <w:rPr>
          <w:b/>
          <w:sz w:val="24"/>
          <w:szCs w:val="24"/>
        </w:rPr>
        <w:t>CARACTERIZAÇÃO E ESTRUTURA DA PROVA</w:t>
      </w:r>
    </w:p>
    <w:p w:rsidR="007E6C49" w:rsidRDefault="008B1FAD">
      <w:pPr>
        <w:pBdr>
          <w:top w:val="nil"/>
          <w:left w:val="nil"/>
          <w:bottom w:val="nil"/>
          <w:right w:val="nil"/>
          <w:between w:val="nil"/>
        </w:pBdr>
        <w:tabs>
          <w:tab w:val="left" w:pos="5910"/>
        </w:tabs>
        <w:spacing w:before="240" w:line="360" w:lineRule="auto"/>
        <w:jc w:val="both"/>
        <w:rPr>
          <w:color w:val="000000"/>
          <w:sz w:val="24"/>
          <w:szCs w:val="24"/>
        </w:rPr>
      </w:pPr>
      <w:r>
        <w:rPr>
          <w:color w:val="231F20"/>
          <w:sz w:val="24"/>
          <w:szCs w:val="24"/>
        </w:rPr>
        <w:t>A prova é constituída por um único caderno.</w:t>
      </w:r>
    </w:p>
    <w:p w:rsidR="007E6C49" w:rsidRDefault="008B1FAD">
      <w:pPr>
        <w:pBdr>
          <w:top w:val="nil"/>
          <w:left w:val="nil"/>
          <w:bottom w:val="nil"/>
          <w:right w:val="nil"/>
          <w:between w:val="nil"/>
        </w:pBdr>
        <w:tabs>
          <w:tab w:val="left" w:pos="5910"/>
        </w:tabs>
        <w:spacing w:before="120" w:line="360" w:lineRule="auto"/>
        <w:jc w:val="both"/>
        <w:rPr>
          <w:color w:val="000000"/>
          <w:sz w:val="24"/>
          <w:szCs w:val="24"/>
        </w:rPr>
      </w:pPr>
      <w:r>
        <w:rPr>
          <w:color w:val="231F20"/>
          <w:sz w:val="24"/>
          <w:szCs w:val="24"/>
        </w:rPr>
        <w:lastRenderedPageBreak/>
        <w:t>As respostas são registadas no enunciado da prova.</w:t>
      </w:r>
    </w:p>
    <w:p w:rsidR="007E6C49" w:rsidRDefault="008B1FAD">
      <w:pPr>
        <w:pBdr>
          <w:top w:val="nil"/>
          <w:left w:val="nil"/>
          <w:bottom w:val="nil"/>
          <w:right w:val="nil"/>
          <w:between w:val="nil"/>
        </w:pBdr>
        <w:tabs>
          <w:tab w:val="left" w:pos="5910"/>
        </w:tabs>
        <w:spacing w:before="120" w:line="360" w:lineRule="auto"/>
        <w:jc w:val="both"/>
        <w:rPr>
          <w:color w:val="000000"/>
          <w:sz w:val="24"/>
          <w:szCs w:val="24"/>
        </w:rPr>
      </w:pPr>
      <w:r>
        <w:rPr>
          <w:color w:val="231F20"/>
          <w:sz w:val="24"/>
          <w:szCs w:val="24"/>
        </w:rPr>
        <w:t>A prova inclui itens de seleção (por exemplo, escolha múltipla) e itens de construção (por exemplo, resposta restrita).</w:t>
      </w:r>
    </w:p>
    <w:p w:rsidR="007E6C49" w:rsidRDefault="008B1FAD">
      <w:pPr>
        <w:pBdr>
          <w:top w:val="nil"/>
          <w:left w:val="nil"/>
          <w:bottom w:val="nil"/>
          <w:right w:val="nil"/>
          <w:between w:val="nil"/>
        </w:pBdr>
        <w:tabs>
          <w:tab w:val="left" w:pos="5910"/>
        </w:tabs>
        <w:spacing w:before="120" w:line="360" w:lineRule="auto"/>
        <w:ind w:right="-283"/>
        <w:jc w:val="both"/>
        <w:rPr>
          <w:color w:val="000000"/>
          <w:sz w:val="24"/>
          <w:szCs w:val="24"/>
        </w:rPr>
      </w:pPr>
      <w:r>
        <w:rPr>
          <w:color w:val="231F20"/>
          <w:sz w:val="24"/>
          <w:szCs w:val="24"/>
        </w:rPr>
        <w:t>Os itens podem ter como suporte um ou mais documentos, como textos, tabelas, figuras e gráficos. A prova pode mobilizar aprendizagens de anos de escolaridade anteriores.</w:t>
      </w:r>
    </w:p>
    <w:p w:rsidR="007E6C49" w:rsidRDefault="008B1FAD">
      <w:pPr>
        <w:pBdr>
          <w:top w:val="nil"/>
          <w:left w:val="nil"/>
          <w:bottom w:val="nil"/>
          <w:right w:val="nil"/>
          <w:between w:val="nil"/>
        </w:pBdr>
        <w:tabs>
          <w:tab w:val="left" w:pos="5910"/>
        </w:tabs>
        <w:spacing w:before="120" w:line="360" w:lineRule="auto"/>
        <w:ind w:right="-283"/>
        <w:jc w:val="both"/>
        <w:rPr>
          <w:color w:val="000000"/>
          <w:sz w:val="24"/>
          <w:szCs w:val="24"/>
        </w:rPr>
      </w:pPr>
      <w:r>
        <w:rPr>
          <w:color w:val="231F20"/>
          <w:sz w:val="24"/>
          <w:szCs w:val="24"/>
        </w:rPr>
        <w:t>A sequência dos itens pode não corresponder à sequência dos temas ou dos respetivos conteúdos nos documentos curriculares.</w:t>
      </w:r>
    </w:p>
    <w:p w:rsidR="007E6C49" w:rsidRDefault="008B1FAD">
      <w:pPr>
        <w:pBdr>
          <w:top w:val="nil"/>
          <w:left w:val="nil"/>
          <w:bottom w:val="nil"/>
          <w:right w:val="nil"/>
          <w:between w:val="nil"/>
        </w:pBdr>
        <w:tabs>
          <w:tab w:val="left" w:pos="5910"/>
        </w:tabs>
        <w:spacing w:before="120" w:line="360" w:lineRule="auto"/>
        <w:ind w:right="-283"/>
        <w:jc w:val="both"/>
        <w:rPr>
          <w:color w:val="000000"/>
          <w:sz w:val="24"/>
          <w:szCs w:val="24"/>
        </w:rPr>
      </w:pPr>
      <w:r>
        <w:rPr>
          <w:color w:val="231F20"/>
          <w:sz w:val="24"/>
          <w:szCs w:val="24"/>
        </w:rPr>
        <w:t>As respostas aos itens podem requerer a mobilização articulada de aprendizagens relativas a mais do que um dos temas das Aprendizagens Essenciais.</w:t>
      </w:r>
    </w:p>
    <w:p w:rsidR="007E6C49" w:rsidRDefault="008B1FAD">
      <w:pPr>
        <w:pBdr>
          <w:top w:val="nil"/>
          <w:left w:val="nil"/>
          <w:bottom w:val="nil"/>
          <w:right w:val="nil"/>
          <w:between w:val="nil"/>
        </w:pBdr>
        <w:tabs>
          <w:tab w:val="left" w:pos="5910"/>
          <w:tab w:val="left" w:pos="9356"/>
          <w:tab w:val="left" w:pos="9781"/>
        </w:tabs>
        <w:spacing w:before="120" w:line="360" w:lineRule="auto"/>
        <w:jc w:val="both"/>
        <w:rPr>
          <w:color w:val="231F20"/>
          <w:sz w:val="24"/>
          <w:szCs w:val="24"/>
        </w:rPr>
      </w:pPr>
      <w:r>
        <w:rPr>
          <w:color w:val="231F20"/>
          <w:sz w:val="24"/>
          <w:szCs w:val="24"/>
        </w:rPr>
        <w:t>A prova inclui o formulário e a tabela trigonométrica anexos a este documento (Anexos 1 e 2).</w:t>
      </w:r>
    </w:p>
    <w:p w:rsidR="007E6C49" w:rsidRDefault="008B1FAD">
      <w:pPr>
        <w:pBdr>
          <w:top w:val="nil"/>
          <w:left w:val="nil"/>
          <w:bottom w:val="nil"/>
          <w:right w:val="nil"/>
          <w:between w:val="nil"/>
        </w:pBdr>
        <w:tabs>
          <w:tab w:val="left" w:pos="5910"/>
          <w:tab w:val="left" w:pos="9923"/>
        </w:tabs>
        <w:spacing w:before="120" w:line="360" w:lineRule="auto"/>
        <w:ind w:right="812"/>
        <w:jc w:val="both"/>
        <w:rPr>
          <w:color w:val="231F20"/>
          <w:sz w:val="24"/>
          <w:szCs w:val="24"/>
        </w:rPr>
      </w:pPr>
      <w:r>
        <w:rPr>
          <w:color w:val="231F20"/>
          <w:sz w:val="24"/>
          <w:szCs w:val="24"/>
        </w:rPr>
        <w:t>A prova é cotada para 100 pontos.</w:t>
      </w:r>
    </w:p>
    <w:p w:rsidR="007E6C49" w:rsidRDefault="007E6C49">
      <w:pPr>
        <w:tabs>
          <w:tab w:val="left" w:pos="2295"/>
        </w:tabs>
        <w:spacing w:line="360" w:lineRule="auto"/>
        <w:rPr>
          <w:b/>
          <w:sz w:val="24"/>
          <w:szCs w:val="24"/>
        </w:rPr>
      </w:pPr>
    </w:p>
    <w:p w:rsidR="007E6C49" w:rsidRDefault="007E6C49">
      <w:pPr>
        <w:tabs>
          <w:tab w:val="left" w:pos="2295"/>
        </w:tabs>
        <w:spacing w:line="360" w:lineRule="auto"/>
        <w:rPr>
          <w:b/>
          <w:sz w:val="24"/>
          <w:szCs w:val="24"/>
        </w:rPr>
      </w:pPr>
    </w:p>
    <w:p w:rsidR="007E6C49" w:rsidRDefault="008B1FAD">
      <w:pPr>
        <w:numPr>
          <w:ilvl w:val="0"/>
          <w:numId w:val="1"/>
        </w:numPr>
        <w:pBdr>
          <w:top w:val="nil"/>
          <w:left w:val="nil"/>
          <w:bottom w:val="nil"/>
          <w:right w:val="nil"/>
          <w:between w:val="nil"/>
        </w:pBdr>
        <w:tabs>
          <w:tab w:val="left" w:pos="2295"/>
        </w:tabs>
        <w:spacing w:line="360" w:lineRule="auto"/>
        <w:ind w:left="284" w:hanging="284"/>
        <w:rPr>
          <w:b/>
          <w:color w:val="000000"/>
          <w:sz w:val="24"/>
          <w:szCs w:val="24"/>
        </w:rPr>
      </w:pPr>
      <w:r>
        <w:rPr>
          <w:b/>
          <w:color w:val="000000"/>
          <w:sz w:val="24"/>
          <w:szCs w:val="24"/>
        </w:rPr>
        <w:t>CRITÉRIOS GERAIS DE CLASSIFICAÇÃO</w:t>
      </w:r>
    </w:p>
    <w:p w:rsidR="007E6C49" w:rsidRDefault="008B1FAD">
      <w:pPr>
        <w:spacing w:before="240" w:line="360" w:lineRule="auto"/>
        <w:jc w:val="both"/>
        <w:rPr>
          <w:sz w:val="24"/>
          <w:szCs w:val="24"/>
        </w:rPr>
      </w:pPr>
      <w:r>
        <w:rPr>
          <w:sz w:val="24"/>
          <w:szCs w:val="24"/>
        </w:rPr>
        <w:t xml:space="preserve">A classificação a atribuir a cada resposta resulta da aplicação dos critérios gerais e dos critérios específicos apresentados para cada item e é expressa por um número inteiro. </w:t>
      </w:r>
    </w:p>
    <w:p w:rsidR="007E6C49" w:rsidRDefault="008B1FAD">
      <w:pPr>
        <w:spacing w:before="120" w:line="360" w:lineRule="auto"/>
        <w:jc w:val="both"/>
        <w:rPr>
          <w:sz w:val="24"/>
          <w:szCs w:val="24"/>
        </w:rPr>
      </w:pPr>
      <w:r>
        <w:rPr>
          <w:sz w:val="24"/>
          <w:szCs w:val="24"/>
        </w:rPr>
        <w:t>As respostas ilegíveis ou que não possam ser claramente identificadas são classificadas com zero pontos. Em caso de omissão ou de engano na identificação de uma resposta, esta pode ser classificada se for possível identificar inequivocamente o item a que diz respeito. Se for apresentada mais do que uma resposta ao mesmo item, só é classificada a resposta que surgir em primeiro lugar.</w:t>
      </w:r>
    </w:p>
    <w:p w:rsidR="007E6C49" w:rsidRDefault="008B1FAD">
      <w:pPr>
        <w:spacing w:before="120" w:line="360" w:lineRule="auto"/>
        <w:jc w:val="both"/>
        <w:rPr>
          <w:sz w:val="24"/>
          <w:szCs w:val="24"/>
        </w:rPr>
      </w:pPr>
      <w:r>
        <w:rPr>
          <w:sz w:val="24"/>
          <w:szCs w:val="24"/>
        </w:rPr>
        <w:t>Nos itens de escolha múltipla, a cotação do item só é atribuída às respostas que apresentem de forma inequívoca a opção correta. Todas as outras respostas são classificadas com zero pontos. As respostas aos itens de seleção que não respeitam a instrução (por exemplo, rodear ou sublinhar a opção selecionada em vez de a assinalar com X) são consideradas em igualdade de circunstâncias com aquelas em que a instrução é respeitada, desde que seja possível identificar inequivocamente a opção selecionada.</w:t>
      </w:r>
    </w:p>
    <w:p w:rsidR="007E6C49" w:rsidRDefault="008B1FAD">
      <w:pPr>
        <w:spacing w:before="120" w:line="360" w:lineRule="auto"/>
        <w:jc w:val="both"/>
        <w:rPr>
          <w:sz w:val="24"/>
          <w:szCs w:val="24"/>
        </w:rPr>
      </w:pPr>
      <w:r>
        <w:rPr>
          <w:color w:val="000000"/>
          <w:sz w:val="24"/>
          <w:szCs w:val="24"/>
        </w:rPr>
        <w:t xml:space="preserve">Nos itens de resposta curta, as respostas são classificadas de forma dicotómica ou por níveis de desempenho, de acordo com os critérios específicos. </w:t>
      </w:r>
    </w:p>
    <w:p w:rsidR="007E6C49" w:rsidRDefault="008B1FAD">
      <w:pPr>
        <w:spacing w:before="120" w:line="360" w:lineRule="auto"/>
        <w:jc w:val="both"/>
        <w:rPr>
          <w:sz w:val="24"/>
          <w:szCs w:val="24"/>
        </w:rPr>
      </w:pPr>
      <w:r>
        <w:rPr>
          <w:color w:val="000000"/>
          <w:sz w:val="24"/>
          <w:szCs w:val="24"/>
        </w:rPr>
        <w:t xml:space="preserve">Nos itens de resposta restrita, os critérios de classificação apresentam-se organizados por níveis de desempenho ou por etapas. A cada nível de desempenho e a cada etapa corresponde uma dada pontuação. </w:t>
      </w:r>
    </w:p>
    <w:p w:rsidR="007E6C49" w:rsidRDefault="008B1FAD">
      <w:pPr>
        <w:spacing w:before="120" w:line="360" w:lineRule="auto"/>
        <w:jc w:val="both"/>
        <w:rPr>
          <w:sz w:val="24"/>
          <w:szCs w:val="24"/>
        </w:rPr>
      </w:pPr>
      <w:r>
        <w:rPr>
          <w:color w:val="000000"/>
          <w:sz w:val="24"/>
          <w:szCs w:val="24"/>
        </w:rPr>
        <w:lastRenderedPageBreak/>
        <w:t xml:space="preserve">A classificação das respostas aos itens cujos critérios se apresentam organizados por níveis de desempenho resulta da pontuação do nível de desempenho em que forem enquadradas e da aplicação dos critérios de desvalorização definidos para situações específicas. </w:t>
      </w:r>
    </w:p>
    <w:p w:rsidR="007E6C49" w:rsidRDefault="008B1FAD">
      <w:pPr>
        <w:spacing w:before="120" w:line="360" w:lineRule="auto"/>
        <w:jc w:val="both"/>
        <w:rPr>
          <w:sz w:val="24"/>
          <w:szCs w:val="24"/>
        </w:rPr>
      </w:pPr>
      <w:r>
        <w:rPr>
          <w:color w:val="000000"/>
          <w:sz w:val="24"/>
          <w:szCs w:val="24"/>
        </w:rPr>
        <w:t xml:space="preserve">A classificação das respostas aos itens cujos critérios se apresentam organizados por etapas resulta da soma das pontuações atribuídas às etapas apresentadas e da aplicação dos critérios de desvalorização definidos para situações específicas. </w:t>
      </w:r>
    </w:p>
    <w:p w:rsidR="007E6C49" w:rsidRDefault="008B1FAD">
      <w:pPr>
        <w:spacing w:before="120" w:line="360" w:lineRule="auto"/>
        <w:jc w:val="both"/>
        <w:rPr>
          <w:sz w:val="24"/>
          <w:szCs w:val="24"/>
        </w:rPr>
      </w:pPr>
      <w:r>
        <w:rPr>
          <w:color w:val="000000"/>
          <w:sz w:val="24"/>
          <w:szCs w:val="24"/>
        </w:rPr>
        <w:t xml:space="preserve">Nas respostas classificadas por níveis de desempenho, se permanecerem dúvidas quanto ao nível a atribuir, deve optar-se pelo nível mais elevado de entre os dois tidos em consideração. Qualquer resposta que não atinja o nível 1 de desempenho é classificada com zero pontos. </w:t>
      </w:r>
    </w:p>
    <w:p w:rsidR="007E6C49" w:rsidRDefault="008B1FAD">
      <w:pPr>
        <w:spacing w:before="120" w:line="360" w:lineRule="auto"/>
        <w:jc w:val="both"/>
        <w:rPr>
          <w:sz w:val="24"/>
          <w:szCs w:val="24"/>
        </w:rPr>
      </w:pPr>
      <w:r>
        <w:rPr>
          <w:color w:val="000000"/>
          <w:sz w:val="24"/>
          <w:szCs w:val="24"/>
        </w:rPr>
        <w:t xml:space="preserve">As respostas que não apresentem exatamente os mesmos processos de resolução, os termos ou as expressões constantes dos critérios específicos de classificação são classificadas em igualdade de circunstâncias com aquelas que os apresentem, desde que o seu conteúdo seja cientificamente válido, adequado ao solicitado e enquadrado pelos documentos curriculares de referência. </w:t>
      </w:r>
    </w:p>
    <w:p w:rsidR="007E6C49" w:rsidRDefault="008B1FAD">
      <w:pPr>
        <w:spacing w:before="120" w:line="360" w:lineRule="auto"/>
        <w:jc w:val="both"/>
        <w:rPr>
          <w:sz w:val="24"/>
          <w:szCs w:val="24"/>
        </w:rPr>
      </w:pPr>
      <w:r>
        <w:rPr>
          <w:color w:val="000000"/>
          <w:sz w:val="24"/>
          <w:szCs w:val="24"/>
        </w:rPr>
        <w:t xml:space="preserve">A classificação das respostas aos itens de resposta restrita que impliquem a realização de cálculos tem em conta a apresentação de todos os cálculos efetuados. A apresentação apenas do resultado final é classificada com zero pontos. </w:t>
      </w:r>
    </w:p>
    <w:p w:rsidR="007E6C49" w:rsidRDefault="008B1FAD">
      <w:pPr>
        <w:spacing w:before="120" w:line="360" w:lineRule="auto"/>
        <w:jc w:val="both"/>
        <w:rPr>
          <w:sz w:val="24"/>
          <w:szCs w:val="24"/>
        </w:rPr>
      </w:pPr>
      <w:r>
        <w:rPr>
          <w:color w:val="000000"/>
          <w:sz w:val="24"/>
          <w:szCs w:val="24"/>
        </w:rPr>
        <w:t xml:space="preserve">Nas respostas em que não sejam explicitadas todas as etapas previstas nos critérios específicos, a pontuação a atribuir a cada uma das etapas não expressas, mas cujo conhecimento ou utilização esteja implícito na resolução apresentada, é a que consta dos critérios específicos. </w:t>
      </w:r>
    </w:p>
    <w:p w:rsidR="007E6C49" w:rsidRDefault="008B1FAD">
      <w:pPr>
        <w:spacing w:before="120" w:line="360" w:lineRule="auto"/>
        <w:jc w:val="both"/>
        <w:rPr>
          <w:sz w:val="24"/>
          <w:szCs w:val="24"/>
        </w:rPr>
      </w:pPr>
      <w:r>
        <w:rPr>
          <w:color w:val="000000"/>
          <w:sz w:val="24"/>
          <w:szCs w:val="24"/>
        </w:rPr>
        <w:t xml:space="preserve">Em caso de transcrição incorreta de dados, se a dificuldade da resolução do item (ou de uma etapa) diminuir significativamente, a pontuação máxima a atribuir à resposta a esse item (ou a essa etapa) é a parte inteira de metade da pontuação prevista; caso contrário, mantém-se a pontuação prevista. </w:t>
      </w:r>
    </w:p>
    <w:p w:rsidR="007E6C49" w:rsidRDefault="008B1FAD">
      <w:pPr>
        <w:spacing w:before="120" w:line="360" w:lineRule="auto"/>
        <w:jc w:val="both"/>
        <w:rPr>
          <w:sz w:val="24"/>
          <w:szCs w:val="24"/>
        </w:rPr>
      </w:pPr>
      <w:r>
        <w:rPr>
          <w:color w:val="000000"/>
          <w:sz w:val="24"/>
          <w:szCs w:val="24"/>
        </w:rPr>
        <w:t xml:space="preserve">Se, na resposta, for </w:t>
      </w:r>
      <w:proofErr w:type="gramStart"/>
      <w:r>
        <w:rPr>
          <w:color w:val="000000"/>
          <w:sz w:val="24"/>
          <w:szCs w:val="24"/>
        </w:rPr>
        <w:t>omitida</w:t>
      </w:r>
      <w:proofErr w:type="gramEnd"/>
      <w:r>
        <w:rPr>
          <w:color w:val="000000"/>
          <w:sz w:val="24"/>
          <w:szCs w:val="24"/>
        </w:rPr>
        <w:t xml:space="preserve"> a unidade de medida, a pontuação a atribuir é a que consta dos critérios específicos, não havendo lugar a qualquer desvalorização. </w:t>
      </w:r>
    </w:p>
    <w:p w:rsidR="007E6C49" w:rsidRDefault="008B1FAD">
      <w:pPr>
        <w:spacing w:before="120" w:line="360" w:lineRule="auto"/>
        <w:jc w:val="both"/>
        <w:rPr>
          <w:sz w:val="24"/>
          <w:szCs w:val="24"/>
        </w:rPr>
      </w:pPr>
      <w:r>
        <w:rPr>
          <w:color w:val="000000"/>
          <w:sz w:val="24"/>
          <w:szCs w:val="24"/>
        </w:rPr>
        <w:t xml:space="preserve">Se, na resposta, for utilizado o sinal de igual quando, em rigor, deveria ser usado o sinal de aproximadamente igual, a pontuação a atribuir é a que consta dos critérios específicos, não havendo lugar a qualquer desvalorização. </w:t>
      </w:r>
    </w:p>
    <w:p w:rsidR="007E6C49" w:rsidRDefault="008B1FAD">
      <w:pPr>
        <w:spacing w:before="120" w:line="360" w:lineRule="auto"/>
        <w:jc w:val="both"/>
        <w:rPr>
          <w:sz w:val="24"/>
          <w:szCs w:val="24"/>
        </w:rPr>
      </w:pPr>
      <w:r>
        <w:rPr>
          <w:color w:val="000000"/>
          <w:sz w:val="24"/>
          <w:szCs w:val="24"/>
        </w:rPr>
        <w:t xml:space="preserve">No caso de a resposta apresentar um erro numa das etapas, se a dificuldade da resolução das etapas subsequentes se mantiver, a pontuação a atribuir a cada uma delas é a que consta dos critérios específicos. Se a dificuldade da resolução das etapas subsequentes diminuir significativamente em virtude do erro cometido, a pontuação máxima a atribuir a cada uma delas é a parte inteira de metade da pontuação prevista. </w:t>
      </w:r>
    </w:p>
    <w:p w:rsidR="007E6C49" w:rsidRDefault="008B1FAD">
      <w:pPr>
        <w:pBdr>
          <w:top w:val="nil"/>
          <w:left w:val="nil"/>
          <w:bottom w:val="nil"/>
          <w:right w:val="nil"/>
          <w:between w:val="nil"/>
        </w:pBdr>
        <w:tabs>
          <w:tab w:val="left" w:pos="5910"/>
        </w:tabs>
        <w:spacing w:line="360" w:lineRule="auto"/>
        <w:jc w:val="both"/>
        <w:rPr>
          <w:color w:val="000000"/>
          <w:sz w:val="24"/>
          <w:szCs w:val="24"/>
        </w:rPr>
      </w:pPr>
      <w:r>
        <w:rPr>
          <w:color w:val="000000"/>
          <w:sz w:val="24"/>
          <w:szCs w:val="24"/>
        </w:rPr>
        <w:lastRenderedPageBreak/>
        <w:t>No quadro seguinte, apresentam-se situações específicas sujeitas a desvalorização que podem ocorrer nas respostas aos itens de resposta restrita.</w:t>
      </w:r>
    </w:p>
    <w:p w:rsidR="007E6C49" w:rsidRDefault="007E6C49">
      <w:pPr>
        <w:pBdr>
          <w:top w:val="nil"/>
          <w:left w:val="nil"/>
          <w:bottom w:val="nil"/>
          <w:right w:val="nil"/>
          <w:between w:val="nil"/>
        </w:pBdr>
        <w:tabs>
          <w:tab w:val="left" w:pos="5910"/>
        </w:tabs>
        <w:spacing w:line="360" w:lineRule="auto"/>
        <w:jc w:val="both"/>
        <w:rPr>
          <w:color w:val="000000"/>
          <w:sz w:val="10"/>
          <w:szCs w:val="10"/>
        </w:rPr>
      </w:pPr>
    </w:p>
    <w:tbl>
      <w:tblPr>
        <w:tblStyle w:val="a2"/>
        <w:tblW w:w="9214"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214"/>
      </w:tblGrid>
      <w:tr w:rsidR="007E6C49">
        <w:tc>
          <w:tcPr>
            <w:tcW w:w="9214" w:type="dxa"/>
          </w:tcPr>
          <w:p w:rsidR="007E6C49" w:rsidRDefault="008B1FAD">
            <w:pPr>
              <w:spacing w:before="120" w:after="120"/>
              <w:jc w:val="center"/>
              <w:rPr>
                <w:b/>
                <w:sz w:val="24"/>
                <w:szCs w:val="24"/>
              </w:rPr>
            </w:pPr>
            <w:proofErr w:type="gramStart"/>
            <w:r>
              <w:rPr>
                <w:b/>
                <w:sz w:val="24"/>
                <w:szCs w:val="24"/>
              </w:rPr>
              <w:t>Situações específicas sujeitas</w:t>
            </w:r>
            <w:proofErr w:type="gramEnd"/>
            <w:r>
              <w:rPr>
                <w:b/>
                <w:sz w:val="24"/>
                <w:szCs w:val="24"/>
              </w:rPr>
              <w:t xml:space="preserve"> a desvalorização</w:t>
            </w:r>
          </w:p>
        </w:tc>
      </w:tr>
      <w:tr w:rsidR="007E6C49">
        <w:trPr>
          <w:trHeight w:val="390"/>
        </w:trPr>
        <w:tc>
          <w:tcPr>
            <w:tcW w:w="9214" w:type="dxa"/>
            <w:vAlign w:val="center"/>
          </w:tcPr>
          <w:p w:rsidR="007E6C49" w:rsidRDefault="008B1FAD">
            <w:pPr>
              <w:rPr>
                <w:sz w:val="24"/>
                <w:szCs w:val="24"/>
              </w:rPr>
            </w:pPr>
            <w:r>
              <w:rPr>
                <w:sz w:val="24"/>
                <w:szCs w:val="24"/>
              </w:rPr>
              <w:t>Ocorrência de erros de cálculo.</w:t>
            </w:r>
          </w:p>
        </w:tc>
      </w:tr>
      <w:tr w:rsidR="007E6C49">
        <w:trPr>
          <w:trHeight w:val="992"/>
        </w:trPr>
        <w:tc>
          <w:tcPr>
            <w:tcW w:w="9214" w:type="dxa"/>
            <w:vAlign w:val="center"/>
          </w:tcPr>
          <w:p w:rsidR="007E6C49" w:rsidRDefault="008B1FAD">
            <w:pPr>
              <w:jc w:val="both"/>
              <w:rPr>
                <w:sz w:val="24"/>
                <w:szCs w:val="24"/>
              </w:rPr>
            </w:pPr>
            <w:r>
              <w:rPr>
                <w:sz w:val="24"/>
                <w:szCs w:val="24"/>
              </w:rPr>
              <w:t>Apresentação de cálculos intermédios com um número de casas decimais diferente do solicitado ou com um arredondamento incorreto ou com aproximação, quando esta não é solicitada para o valor pedido.</w:t>
            </w:r>
          </w:p>
        </w:tc>
      </w:tr>
      <w:tr w:rsidR="007E6C49">
        <w:trPr>
          <w:trHeight w:val="720"/>
        </w:trPr>
        <w:tc>
          <w:tcPr>
            <w:tcW w:w="9214" w:type="dxa"/>
            <w:vAlign w:val="center"/>
          </w:tcPr>
          <w:p w:rsidR="007E6C49" w:rsidRDefault="008B1FAD">
            <w:pPr>
              <w:jc w:val="both"/>
              <w:rPr>
                <w:sz w:val="24"/>
                <w:szCs w:val="24"/>
              </w:rPr>
            </w:pPr>
            <w:r>
              <w:rPr>
                <w:sz w:val="24"/>
                <w:szCs w:val="24"/>
              </w:rPr>
              <w:t>Apresentação do valor pedido numa forma diferente da solicitada ou com um número de casas decimais diferente do solicitado ou com um arredondamento incorreto.</w:t>
            </w:r>
          </w:p>
        </w:tc>
      </w:tr>
      <w:tr w:rsidR="007E6C49">
        <w:trPr>
          <w:trHeight w:val="430"/>
        </w:trPr>
        <w:tc>
          <w:tcPr>
            <w:tcW w:w="9214" w:type="dxa"/>
            <w:vAlign w:val="center"/>
          </w:tcPr>
          <w:p w:rsidR="007E6C49" w:rsidRDefault="008B1FAD">
            <w:pPr>
              <w:rPr>
                <w:sz w:val="24"/>
                <w:szCs w:val="24"/>
              </w:rPr>
            </w:pPr>
            <w:r>
              <w:rPr>
                <w:sz w:val="24"/>
                <w:szCs w:val="24"/>
              </w:rPr>
              <w:t>Utilização de simbologia ou de expressões incorretas do ponto de vista formal.</w:t>
            </w:r>
          </w:p>
        </w:tc>
      </w:tr>
    </w:tbl>
    <w:p w:rsidR="007E6C49" w:rsidRDefault="008B1FAD">
      <w:pPr>
        <w:pBdr>
          <w:top w:val="nil"/>
          <w:left w:val="nil"/>
          <w:bottom w:val="nil"/>
          <w:right w:val="nil"/>
          <w:between w:val="nil"/>
        </w:pBdr>
        <w:tabs>
          <w:tab w:val="left" w:pos="5910"/>
        </w:tabs>
        <w:spacing w:line="360" w:lineRule="auto"/>
        <w:jc w:val="both"/>
        <w:rPr>
          <w:color w:val="000000"/>
          <w:sz w:val="10"/>
          <w:szCs w:val="10"/>
        </w:rPr>
      </w:pPr>
      <w:r>
        <w:rPr>
          <w:color w:val="000000"/>
          <w:sz w:val="24"/>
          <w:szCs w:val="24"/>
        </w:rPr>
        <w:t xml:space="preserve"> </w:t>
      </w:r>
    </w:p>
    <w:p w:rsidR="007E6C49" w:rsidRDefault="008B1FAD">
      <w:pPr>
        <w:pBdr>
          <w:top w:val="nil"/>
          <w:left w:val="nil"/>
          <w:bottom w:val="nil"/>
          <w:right w:val="nil"/>
          <w:between w:val="nil"/>
        </w:pBdr>
        <w:tabs>
          <w:tab w:val="left" w:pos="5910"/>
        </w:tabs>
        <w:spacing w:before="120" w:line="360" w:lineRule="auto"/>
        <w:jc w:val="both"/>
        <w:rPr>
          <w:color w:val="000000"/>
          <w:sz w:val="24"/>
          <w:szCs w:val="24"/>
        </w:rPr>
      </w:pPr>
      <w:r>
        <w:rPr>
          <w:color w:val="000000"/>
          <w:sz w:val="24"/>
          <w:szCs w:val="24"/>
        </w:rPr>
        <w:t>Verificando-se alguma destas situações específicas na resposta a um item, aplicam-se as desvalorizações seguintes:</w:t>
      </w:r>
    </w:p>
    <w:p w:rsidR="007E6C49" w:rsidRDefault="008B1FAD">
      <w:pPr>
        <w:numPr>
          <w:ilvl w:val="0"/>
          <w:numId w:val="2"/>
        </w:numPr>
        <w:pBdr>
          <w:top w:val="nil"/>
          <w:left w:val="nil"/>
          <w:bottom w:val="nil"/>
          <w:right w:val="nil"/>
          <w:between w:val="nil"/>
        </w:pBdr>
        <w:tabs>
          <w:tab w:val="left" w:pos="5910"/>
        </w:tabs>
        <w:spacing w:line="360" w:lineRule="auto"/>
        <w:jc w:val="both"/>
        <w:rPr>
          <w:color w:val="000000"/>
          <w:sz w:val="24"/>
          <w:szCs w:val="24"/>
        </w:rPr>
      </w:pPr>
      <w:r>
        <w:rPr>
          <w:color w:val="000000"/>
          <w:sz w:val="24"/>
          <w:szCs w:val="24"/>
        </w:rPr>
        <w:t xml:space="preserve">1 </w:t>
      </w:r>
      <w:proofErr w:type="gramStart"/>
      <w:r>
        <w:rPr>
          <w:color w:val="000000"/>
          <w:sz w:val="24"/>
          <w:szCs w:val="24"/>
        </w:rPr>
        <w:t>ponto</w:t>
      </w:r>
      <w:proofErr w:type="gramEnd"/>
      <w:r>
        <w:rPr>
          <w:color w:val="000000"/>
          <w:sz w:val="24"/>
          <w:szCs w:val="24"/>
        </w:rPr>
        <w:t xml:space="preserve"> pela ocorrência de uma ou duas das situações descritas; </w:t>
      </w:r>
    </w:p>
    <w:p w:rsidR="007E6C49" w:rsidRDefault="008B1FAD">
      <w:pPr>
        <w:numPr>
          <w:ilvl w:val="0"/>
          <w:numId w:val="2"/>
        </w:numPr>
        <w:pBdr>
          <w:top w:val="nil"/>
          <w:left w:val="nil"/>
          <w:bottom w:val="nil"/>
          <w:right w:val="nil"/>
          <w:between w:val="nil"/>
        </w:pBdr>
        <w:tabs>
          <w:tab w:val="left" w:pos="5910"/>
        </w:tabs>
        <w:spacing w:line="360" w:lineRule="auto"/>
        <w:jc w:val="both"/>
        <w:rPr>
          <w:color w:val="000000"/>
          <w:sz w:val="24"/>
          <w:szCs w:val="24"/>
        </w:rPr>
      </w:pPr>
      <w:r>
        <w:rPr>
          <w:color w:val="000000"/>
          <w:sz w:val="24"/>
          <w:szCs w:val="24"/>
        </w:rPr>
        <w:t xml:space="preserve">2 </w:t>
      </w:r>
      <w:proofErr w:type="gramStart"/>
      <w:r>
        <w:rPr>
          <w:color w:val="000000"/>
          <w:sz w:val="24"/>
          <w:szCs w:val="24"/>
        </w:rPr>
        <w:t>pontos</w:t>
      </w:r>
      <w:proofErr w:type="gramEnd"/>
      <w:r>
        <w:rPr>
          <w:color w:val="000000"/>
          <w:sz w:val="24"/>
          <w:szCs w:val="24"/>
        </w:rPr>
        <w:t xml:space="preserve"> pela ocorrência de três ou quatro das situações descritas.</w:t>
      </w:r>
    </w:p>
    <w:p w:rsidR="007E6C49" w:rsidRDefault="007E6C49">
      <w:pPr>
        <w:pBdr>
          <w:top w:val="nil"/>
          <w:left w:val="nil"/>
          <w:bottom w:val="nil"/>
          <w:right w:val="nil"/>
          <w:between w:val="nil"/>
        </w:pBdr>
        <w:tabs>
          <w:tab w:val="left" w:pos="5910"/>
        </w:tabs>
        <w:spacing w:line="360" w:lineRule="auto"/>
        <w:ind w:firstLine="360"/>
        <w:jc w:val="both"/>
        <w:rPr>
          <w:b/>
          <w:color w:val="000000"/>
          <w:sz w:val="24"/>
          <w:szCs w:val="24"/>
        </w:rPr>
      </w:pPr>
    </w:p>
    <w:p w:rsidR="007E6C49" w:rsidRDefault="007E6C49">
      <w:pPr>
        <w:pBdr>
          <w:top w:val="nil"/>
          <w:left w:val="nil"/>
          <w:bottom w:val="nil"/>
          <w:right w:val="nil"/>
          <w:between w:val="nil"/>
        </w:pBdr>
        <w:tabs>
          <w:tab w:val="left" w:pos="5910"/>
        </w:tabs>
        <w:spacing w:line="360" w:lineRule="auto"/>
        <w:ind w:firstLine="360"/>
        <w:jc w:val="both"/>
        <w:rPr>
          <w:b/>
          <w:color w:val="000000"/>
          <w:sz w:val="24"/>
          <w:szCs w:val="24"/>
        </w:rPr>
      </w:pPr>
    </w:p>
    <w:p w:rsidR="007E6C49" w:rsidRDefault="008B1FAD">
      <w:pPr>
        <w:pBdr>
          <w:top w:val="nil"/>
          <w:left w:val="nil"/>
          <w:bottom w:val="nil"/>
          <w:right w:val="nil"/>
          <w:between w:val="nil"/>
        </w:pBdr>
        <w:tabs>
          <w:tab w:val="left" w:pos="5910"/>
        </w:tabs>
        <w:spacing w:line="360" w:lineRule="auto"/>
        <w:ind w:left="284" w:hanging="284"/>
        <w:jc w:val="both"/>
        <w:rPr>
          <w:b/>
          <w:color w:val="000000"/>
          <w:sz w:val="24"/>
          <w:szCs w:val="24"/>
        </w:rPr>
      </w:pPr>
      <w:r>
        <w:rPr>
          <w:b/>
          <w:color w:val="000000"/>
          <w:sz w:val="24"/>
          <w:szCs w:val="24"/>
        </w:rPr>
        <w:t xml:space="preserve">4. MATERIAL A UTILIZAR   </w:t>
      </w:r>
    </w:p>
    <w:p w:rsidR="007E6C49" w:rsidRDefault="008B1FAD">
      <w:pPr>
        <w:pBdr>
          <w:top w:val="nil"/>
          <w:left w:val="nil"/>
          <w:bottom w:val="nil"/>
          <w:right w:val="nil"/>
          <w:between w:val="nil"/>
        </w:pBdr>
        <w:tabs>
          <w:tab w:val="left" w:pos="5910"/>
        </w:tabs>
        <w:spacing w:before="240" w:line="360" w:lineRule="auto"/>
        <w:jc w:val="both"/>
        <w:rPr>
          <w:color w:val="000000"/>
          <w:sz w:val="24"/>
          <w:szCs w:val="24"/>
        </w:rPr>
      </w:pPr>
      <w:r>
        <w:rPr>
          <w:color w:val="231F20"/>
          <w:sz w:val="24"/>
          <w:szCs w:val="24"/>
        </w:rPr>
        <w:t xml:space="preserve">O aluno deve ser portador </w:t>
      </w:r>
      <w:proofErr w:type="gramStart"/>
      <w:r>
        <w:rPr>
          <w:color w:val="231F20"/>
          <w:sz w:val="24"/>
          <w:szCs w:val="24"/>
        </w:rPr>
        <w:t>de</w:t>
      </w:r>
      <w:proofErr w:type="gramEnd"/>
      <w:r>
        <w:rPr>
          <w:color w:val="231F20"/>
          <w:sz w:val="24"/>
          <w:szCs w:val="24"/>
        </w:rPr>
        <w:t>:</w:t>
      </w:r>
    </w:p>
    <w:p w:rsidR="007E6C49" w:rsidRDefault="008B1FAD">
      <w:pPr>
        <w:widowControl w:val="0"/>
        <w:numPr>
          <w:ilvl w:val="0"/>
          <w:numId w:val="3"/>
        </w:numPr>
        <w:pBdr>
          <w:top w:val="nil"/>
          <w:left w:val="nil"/>
          <w:bottom w:val="nil"/>
          <w:right w:val="nil"/>
          <w:between w:val="nil"/>
        </w:pBdr>
        <w:tabs>
          <w:tab w:val="left" w:pos="5910"/>
          <w:tab w:val="left" w:pos="324"/>
        </w:tabs>
        <w:spacing w:before="121" w:line="360" w:lineRule="auto"/>
        <w:jc w:val="both"/>
      </w:pPr>
      <w:proofErr w:type="gramStart"/>
      <w:r>
        <w:rPr>
          <w:color w:val="231F20"/>
          <w:sz w:val="24"/>
          <w:szCs w:val="24"/>
        </w:rPr>
        <w:t>caneta</w:t>
      </w:r>
      <w:proofErr w:type="gramEnd"/>
      <w:r>
        <w:rPr>
          <w:color w:val="231F20"/>
          <w:sz w:val="24"/>
          <w:szCs w:val="24"/>
        </w:rPr>
        <w:t xml:space="preserve"> ou esferográfica de tinta azul ou preta;</w:t>
      </w:r>
    </w:p>
    <w:p w:rsidR="007E6C49" w:rsidRDefault="008B1FAD">
      <w:pPr>
        <w:widowControl w:val="0"/>
        <w:numPr>
          <w:ilvl w:val="0"/>
          <w:numId w:val="3"/>
        </w:numPr>
        <w:pBdr>
          <w:top w:val="nil"/>
          <w:left w:val="nil"/>
          <w:bottom w:val="nil"/>
          <w:right w:val="nil"/>
          <w:between w:val="nil"/>
        </w:pBdr>
        <w:tabs>
          <w:tab w:val="left" w:pos="5910"/>
          <w:tab w:val="left" w:pos="324"/>
        </w:tabs>
        <w:spacing w:before="121" w:line="360" w:lineRule="auto"/>
        <w:jc w:val="both"/>
      </w:pPr>
      <w:proofErr w:type="gramStart"/>
      <w:r>
        <w:rPr>
          <w:color w:val="231F20"/>
          <w:sz w:val="24"/>
          <w:szCs w:val="24"/>
        </w:rPr>
        <w:t>lápis</w:t>
      </w:r>
      <w:proofErr w:type="gramEnd"/>
      <w:r>
        <w:rPr>
          <w:color w:val="231F20"/>
          <w:sz w:val="24"/>
          <w:szCs w:val="24"/>
        </w:rPr>
        <w:t>, borracha, régua graduada, compasso, esquadro e transferidor;</w:t>
      </w:r>
    </w:p>
    <w:p w:rsidR="007E6C49" w:rsidRDefault="008B1FAD">
      <w:pPr>
        <w:widowControl w:val="0"/>
        <w:numPr>
          <w:ilvl w:val="0"/>
          <w:numId w:val="3"/>
        </w:numPr>
        <w:pBdr>
          <w:top w:val="nil"/>
          <w:left w:val="nil"/>
          <w:bottom w:val="nil"/>
          <w:right w:val="nil"/>
          <w:between w:val="nil"/>
        </w:pBdr>
        <w:tabs>
          <w:tab w:val="left" w:pos="5910"/>
          <w:tab w:val="left" w:pos="324"/>
        </w:tabs>
        <w:spacing w:before="121" w:line="360" w:lineRule="auto"/>
        <w:jc w:val="both"/>
      </w:pPr>
      <w:proofErr w:type="gramStart"/>
      <w:r>
        <w:rPr>
          <w:color w:val="231F20"/>
          <w:sz w:val="24"/>
          <w:szCs w:val="24"/>
        </w:rPr>
        <w:t>calculadora</w:t>
      </w:r>
      <w:proofErr w:type="gramEnd"/>
      <w:r>
        <w:rPr>
          <w:color w:val="231F20"/>
          <w:sz w:val="24"/>
          <w:szCs w:val="24"/>
        </w:rPr>
        <w:t xml:space="preserve"> que satisfaça as condições referidas no Ofício 36520/2022/DGE-DSDC-DES.</w:t>
      </w:r>
    </w:p>
    <w:p w:rsidR="007E6C49" w:rsidRDefault="008B1FAD">
      <w:pPr>
        <w:pBdr>
          <w:top w:val="nil"/>
          <w:left w:val="nil"/>
          <w:bottom w:val="nil"/>
          <w:right w:val="nil"/>
          <w:between w:val="nil"/>
        </w:pBdr>
        <w:tabs>
          <w:tab w:val="left" w:pos="5910"/>
        </w:tabs>
        <w:spacing w:before="120" w:line="360" w:lineRule="auto"/>
        <w:ind w:right="522"/>
        <w:jc w:val="both"/>
        <w:rPr>
          <w:color w:val="231F20"/>
          <w:sz w:val="24"/>
          <w:szCs w:val="24"/>
        </w:rPr>
      </w:pPr>
      <w:r>
        <w:rPr>
          <w:color w:val="231F20"/>
          <w:sz w:val="24"/>
          <w:szCs w:val="24"/>
        </w:rPr>
        <w:t>O uso de lápis só é permitido nas construções que envolvam a utilização de material de desenho.</w:t>
      </w:r>
    </w:p>
    <w:p w:rsidR="007E6C49" w:rsidRDefault="008B1FAD">
      <w:pPr>
        <w:pBdr>
          <w:top w:val="nil"/>
          <w:left w:val="nil"/>
          <w:bottom w:val="nil"/>
          <w:right w:val="nil"/>
          <w:between w:val="nil"/>
        </w:pBdr>
        <w:tabs>
          <w:tab w:val="left" w:pos="5910"/>
        </w:tabs>
        <w:spacing w:before="120" w:line="360" w:lineRule="auto"/>
        <w:ind w:right="522"/>
        <w:jc w:val="both"/>
        <w:rPr>
          <w:color w:val="231F20"/>
          <w:sz w:val="24"/>
          <w:szCs w:val="24"/>
        </w:rPr>
      </w:pPr>
      <w:r>
        <w:rPr>
          <w:color w:val="231F20"/>
          <w:sz w:val="24"/>
          <w:szCs w:val="24"/>
        </w:rPr>
        <w:t>Não é permitido o uso de corretor.</w:t>
      </w:r>
    </w:p>
    <w:p w:rsidR="007E6C49" w:rsidRDefault="007E6C49">
      <w:pPr>
        <w:pBdr>
          <w:top w:val="nil"/>
          <w:left w:val="nil"/>
          <w:bottom w:val="nil"/>
          <w:right w:val="nil"/>
          <w:between w:val="nil"/>
        </w:pBdr>
        <w:tabs>
          <w:tab w:val="left" w:pos="5910"/>
        </w:tabs>
        <w:spacing w:line="360" w:lineRule="auto"/>
        <w:ind w:firstLine="149"/>
        <w:jc w:val="both"/>
        <w:rPr>
          <w:b/>
          <w:color w:val="000000"/>
          <w:sz w:val="24"/>
          <w:szCs w:val="24"/>
        </w:rPr>
      </w:pPr>
    </w:p>
    <w:p w:rsidR="007E6C49" w:rsidRDefault="007E6C49">
      <w:pPr>
        <w:pBdr>
          <w:top w:val="nil"/>
          <w:left w:val="nil"/>
          <w:bottom w:val="nil"/>
          <w:right w:val="nil"/>
          <w:between w:val="nil"/>
        </w:pBdr>
        <w:tabs>
          <w:tab w:val="left" w:pos="5910"/>
        </w:tabs>
        <w:spacing w:line="360" w:lineRule="auto"/>
        <w:ind w:firstLine="149"/>
        <w:jc w:val="both"/>
        <w:rPr>
          <w:b/>
          <w:color w:val="000000"/>
          <w:sz w:val="24"/>
          <w:szCs w:val="24"/>
        </w:rPr>
      </w:pPr>
    </w:p>
    <w:p w:rsidR="007E6C49" w:rsidRDefault="008B1FAD">
      <w:pPr>
        <w:pBdr>
          <w:top w:val="nil"/>
          <w:left w:val="nil"/>
          <w:bottom w:val="nil"/>
          <w:right w:val="nil"/>
          <w:between w:val="nil"/>
        </w:pBdr>
        <w:tabs>
          <w:tab w:val="left" w:pos="5910"/>
        </w:tabs>
        <w:spacing w:line="360" w:lineRule="auto"/>
        <w:ind w:left="284" w:hanging="284"/>
        <w:jc w:val="both"/>
        <w:rPr>
          <w:i/>
          <w:color w:val="000000"/>
          <w:sz w:val="24"/>
          <w:szCs w:val="24"/>
        </w:rPr>
      </w:pPr>
      <w:r>
        <w:rPr>
          <w:b/>
          <w:color w:val="000000"/>
          <w:sz w:val="24"/>
          <w:szCs w:val="24"/>
        </w:rPr>
        <w:t xml:space="preserve">5. DURAÇÃO  </w:t>
      </w:r>
    </w:p>
    <w:p w:rsidR="007E6C49" w:rsidRDefault="008B1FAD">
      <w:pPr>
        <w:widowControl w:val="0"/>
        <w:spacing w:before="240"/>
        <w:rPr>
          <w:color w:val="231F20"/>
          <w:sz w:val="24"/>
          <w:szCs w:val="24"/>
        </w:rPr>
      </w:pPr>
      <w:bookmarkStart w:id="1" w:name="_heading=h.gjdgxs" w:colFirst="0" w:colLast="0"/>
      <w:bookmarkEnd w:id="1"/>
      <w:r>
        <w:rPr>
          <w:color w:val="231F20"/>
          <w:sz w:val="24"/>
          <w:szCs w:val="24"/>
        </w:rPr>
        <w:t>A prova tem a duração de 90 minutos, a que acresce uma tolerância de 30 minutos.</w:t>
      </w:r>
    </w:p>
    <w:p w:rsidR="007E6C49" w:rsidRDefault="007E6C49">
      <w:pPr>
        <w:widowControl w:val="0"/>
        <w:spacing w:before="181"/>
        <w:ind w:left="120"/>
        <w:jc w:val="center"/>
        <w:rPr>
          <w:b/>
          <w:color w:val="231F20"/>
          <w:sz w:val="48"/>
          <w:szCs w:val="48"/>
        </w:rPr>
      </w:pPr>
    </w:p>
    <w:p w:rsidR="007E6C49" w:rsidRDefault="007E6C49">
      <w:pPr>
        <w:widowControl w:val="0"/>
        <w:spacing w:before="181"/>
        <w:ind w:left="120"/>
        <w:jc w:val="center"/>
        <w:rPr>
          <w:b/>
          <w:color w:val="231F20"/>
          <w:sz w:val="48"/>
          <w:szCs w:val="48"/>
        </w:rPr>
      </w:pPr>
    </w:p>
    <w:p w:rsidR="007E6C49" w:rsidRDefault="008B1FAD">
      <w:pPr>
        <w:widowControl w:val="0"/>
        <w:spacing w:before="181"/>
        <w:ind w:left="120"/>
        <w:jc w:val="center"/>
        <w:rPr>
          <w:b/>
          <w:color w:val="231F20"/>
          <w:sz w:val="48"/>
          <w:szCs w:val="48"/>
        </w:rPr>
      </w:pPr>
      <w:bookmarkStart w:id="2" w:name="_heading=h.lte9ylaj19tg" w:colFirst="0" w:colLast="0"/>
      <w:bookmarkEnd w:id="2"/>
      <w:r>
        <w:rPr>
          <w:b/>
          <w:color w:val="231F20"/>
          <w:sz w:val="48"/>
          <w:szCs w:val="48"/>
        </w:rPr>
        <w:lastRenderedPageBreak/>
        <w:t>Anexo 1</w:t>
      </w:r>
    </w:p>
    <w:p w:rsidR="007E6C49" w:rsidRDefault="007E6C49">
      <w:pPr>
        <w:widowControl w:val="0"/>
        <w:spacing w:before="181"/>
        <w:ind w:left="120"/>
        <w:jc w:val="center"/>
        <w:rPr>
          <w:b/>
          <w:color w:val="231F20"/>
          <w:sz w:val="24"/>
          <w:szCs w:val="24"/>
        </w:rPr>
      </w:pPr>
    </w:p>
    <w:p w:rsidR="007E6C49" w:rsidRDefault="008B1FAD">
      <w:pPr>
        <w:spacing w:before="69" w:line="439" w:lineRule="auto"/>
        <w:ind w:right="2628"/>
        <w:rPr>
          <w:b/>
          <w:color w:val="231F20"/>
          <w:sz w:val="24"/>
          <w:szCs w:val="24"/>
        </w:rPr>
      </w:pPr>
      <w:r>
        <w:rPr>
          <w:noProof/>
        </w:rPr>
        <w:drawing>
          <wp:inline distT="0" distB="0" distL="0" distR="0">
            <wp:extent cx="5949950" cy="4759960"/>
            <wp:effectExtent l="0" t="0" r="0" b="0"/>
            <wp:docPr id="6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r="1361"/>
                    <a:stretch>
                      <a:fillRect/>
                    </a:stretch>
                  </pic:blipFill>
                  <pic:spPr>
                    <a:xfrm>
                      <a:off x="0" y="0"/>
                      <a:ext cx="5949950" cy="4759960"/>
                    </a:xfrm>
                    <a:prstGeom prst="rect">
                      <a:avLst/>
                    </a:prstGeom>
                    <a:ln/>
                  </pic:spPr>
                </pic:pic>
              </a:graphicData>
            </a:graphic>
          </wp:inline>
        </w:drawing>
      </w:r>
    </w:p>
    <w:p w:rsidR="007E6C49" w:rsidRDefault="007E6C49">
      <w:pPr>
        <w:spacing w:before="69" w:line="439" w:lineRule="auto"/>
        <w:ind w:right="2628"/>
        <w:rPr>
          <w:b/>
          <w:color w:val="231F20"/>
          <w:sz w:val="24"/>
          <w:szCs w:val="24"/>
        </w:rPr>
      </w:pPr>
    </w:p>
    <w:p w:rsidR="007E6C49" w:rsidRDefault="007E6C49">
      <w:pPr>
        <w:spacing w:before="69" w:line="439" w:lineRule="auto"/>
        <w:ind w:right="2628"/>
        <w:rPr>
          <w:b/>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7E6C49">
      <w:pPr>
        <w:widowControl w:val="0"/>
        <w:spacing w:before="181"/>
        <w:ind w:left="120"/>
        <w:rPr>
          <w:color w:val="231F20"/>
          <w:sz w:val="24"/>
          <w:szCs w:val="24"/>
        </w:rPr>
      </w:pPr>
    </w:p>
    <w:p w:rsidR="007E6C49" w:rsidRDefault="008B1FAD">
      <w:pPr>
        <w:widowControl w:val="0"/>
        <w:spacing w:before="181"/>
        <w:ind w:left="120"/>
        <w:jc w:val="center"/>
        <w:rPr>
          <w:b/>
          <w:color w:val="231F20"/>
          <w:sz w:val="48"/>
          <w:szCs w:val="48"/>
        </w:rPr>
      </w:pPr>
      <w:r>
        <w:rPr>
          <w:b/>
          <w:color w:val="231F20"/>
          <w:sz w:val="48"/>
          <w:szCs w:val="48"/>
        </w:rPr>
        <w:lastRenderedPageBreak/>
        <w:t>Anexo 2</w:t>
      </w:r>
    </w:p>
    <w:p w:rsidR="007E6C49" w:rsidRDefault="007E6C49">
      <w:pPr>
        <w:widowControl w:val="0"/>
        <w:spacing w:before="181"/>
        <w:ind w:left="120"/>
        <w:rPr>
          <w:sz w:val="24"/>
          <w:szCs w:val="24"/>
        </w:rPr>
      </w:pPr>
    </w:p>
    <w:p w:rsidR="007E6C49" w:rsidRDefault="008B1FAD">
      <w:pPr>
        <w:spacing w:before="69" w:line="439" w:lineRule="auto"/>
        <w:ind w:right="2628"/>
        <w:rPr>
          <w:b/>
          <w:color w:val="231F20"/>
          <w:sz w:val="22"/>
          <w:szCs w:val="22"/>
          <w:u w:val="single"/>
        </w:rPr>
      </w:pPr>
      <w:r>
        <w:rPr>
          <w:noProof/>
        </w:rPr>
        <w:drawing>
          <wp:inline distT="0" distB="0" distL="0" distR="0">
            <wp:extent cx="5936469" cy="8670514"/>
            <wp:effectExtent l="0" t="0" r="0" b="0"/>
            <wp:docPr id="6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t="980" b="1544"/>
                    <a:stretch>
                      <a:fillRect/>
                    </a:stretch>
                  </pic:blipFill>
                  <pic:spPr>
                    <a:xfrm>
                      <a:off x="0" y="0"/>
                      <a:ext cx="5936469" cy="8670514"/>
                    </a:xfrm>
                    <a:prstGeom prst="rect">
                      <a:avLst/>
                    </a:prstGeom>
                    <a:ln/>
                  </pic:spPr>
                </pic:pic>
              </a:graphicData>
            </a:graphic>
          </wp:inline>
        </w:drawing>
      </w:r>
    </w:p>
    <w:sectPr w:rsidR="007E6C49">
      <w:footerReference w:type="even" r:id="rId13"/>
      <w:headerReference w:type="first" r:id="rId14"/>
      <w:pgSz w:w="11910" w:h="16840"/>
      <w:pgMar w:top="1134" w:right="1416" w:bottom="851" w:left="1134"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4B66" w:rsidRDefault="006B4B66">
      <w:r>
        <w:separator/>
      </w:r>
    </w:p>
  </w:endnote>
  <w:endnote w:type="continuationSeparator" w:id="0">
    <w:p w:rsidR="006B4B66" w:rsidRDefault="006B4B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6C49" w:rsidRDefault="008B1FAD">
    <w:pPr>
      <w:pBdr>
        <w:top w:val="nil"/>
        <w:left w:val="nil"/>
        <w:bottom w:val="nil"/>
        <w:right w:val="nil"/>
        <w:between w:val="nil"/>
      </w:pBdr>
      <w:tabs>
        <w:tab w:val="center" w:pos="4252"/>
        <w:tab w:val="right" w:pos="8504"/>
      </w:tabs>
      <w:jc w:val="center"/>
      <w:rPr>
        <w:color w:val="000000"/>
      </w:rPr>
    </w:pPr>
    <w:r>
      <w:rPr>
        <w:color w:val="000000"/>
      </w:rPr>
      <w:fldChar w:fldCharType="begin"/>
    </w:r>
    <w:r>
      <w:rPr>
        <w:color w:val="000000"/>
      </w:rPr>
      <w:instrText>PAGE</w:instrText>
    </w:r>
    <w:r>
      <w:rPr>
        <w:color w:val="000000"/>
      </w:rPr>
      <w:fldChar w:fldCharType="end"/>
    </w:r>
  </w:p>
  <w:p w:rsidR="007E6C49" w:rsidRDefault="007E6C49">
    <w:pPr>
      <w:pBdr>
        <w:top w:val="nil"/>
        <w:left w:val="nil"/>
        <w:bottom w:val="nil"/>
        <w:right w:val="nil"/>
        <w:between w:val="nil"/>
      </w:pBdr>
      <w:tabs>
        <w:tab w:val="center" w:pos="4252"/>
        <w:tab w:val="right" w:pos="8504"/>
      </w:tabs>
      <w:rPr>
        <w:color w:val="000000"/>
      </w:rPr>
    </w:pPr>
  </w:p>
  <w:p w:rsidR="007E6C49" w:rsidRDefault="007E6C4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4B66" w:rsidRDefault="006B4B66">
      <w:r>
        <w:separator/>
      </w:r>
    </w:p>
  </w:footnote>
  <w:footnote w:type="continuationSeparator" w:id="0">
    <w:p w:rsidR="006B4B66" w:rsidRDefault="006B4B6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6C49" w:rsidRDefault="007E6C49">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F5B74"/>
    <w:multiLevelType w:val="multilevel"/>
    <w:tmpl w:val="A03A63F2"/>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069A6D34"/>
    <w:multiLevelType w:val="multilevel"/>
    <w:tmpl w:val="4BA8F6FC"/>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48C613EC"/>
    <w:multiLevelType w:val="multilevel"/>
    <w:tmpl w:val="50367650"/>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639641C0"/>
    <w:multiLevelType w:val="multilevel"/>
    <w:tmpl w:val="37528D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696D451F"/>
    <w:multiLevelType w:val="multilevel"/>
    <w:tmpl w:val="9404CEE8"/>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3"/>
  </w:num>
  <w:num w:numId="2">
    <w:abstractNumId w:val="1"/>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7E6C49"/>
    <w:rsid w:val="006B4B66"/>
    <w:rsid w:val="007E6C49"/>
    <w:rsid w:val="008B1FAD"/>
    <w:rsid w:val="009B6908"/>
    <w:rsid w:val="00EA67BB"/>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PT" w:eastAsia="pt-P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Cabealho1">
    <w:name w:val="heading 1"/>
    <w:basedOn w:val="Normal"/>
    <w:next w:val="Normal"/>
    <w:pPr>
      <w:keepNext/>
      <w:keepLines/>
      <w:spacing w:before="480" w:after="120"/>
      <w:outlineLvl w:val="0"/>
    </w:pPr>
    <w:rPr>
      <w:b/>
      <w:sz w:val="48"/>
      <w:szCs w:val="48"/>
    </w:rPr>
  </w:style>
  <w:style w:type="paragraph" w:styleId="Cabealho2">
    <w:name w:val="heading 2"/>
    <w:basedOn w:val="Normal"/>
    <w:next w:val="Normal"/>
    <w:pPr>
      <w:keepNext/>
      <w:keepLines/>
      <w:spacing w:before="360" w:after="80"/>
      <w:outlineLvl w:val="1"/>
    </w:pPr>
    <w:rPr>
      <w:b/>
      <w:sz w:val="36"/>
      <w:szCs w:val="36"/>
    </w:rPr>
  </w:style>
  <w:style w:type="paragraph" w:styleId="Cabealho3">
    <w:name w:val="heading 3"/>
    <w:basedOn w:val="Normal"/>
    <w:next w:val="Normal"/>
    <w:link w:val="Cabealho3Carcter"/>
    <w:unhideWhenUsed/>
    <w:qFormat/>
    <w:rsid w:val="007F0BEC"/>
    <w:pPr>
      <w:keepNext/>
      <w:spacing w:before="240" w:after="60"/>
      <w:outlineLvl w:val="2"/>
    </w:pPr>
    <w:rPr>
      <w:rFonts w:asciiTheme="majorHAnsi" w:eastAsiaTheme="majorEastAsia" w:hAnsiTheme="majorHAnsi" w:cstheme="majorBidi"/>
      <w:b/>
      <w:bCs/>
      <w:sz w:val="26"/>
      <w:szCs w:val="26"/>
    </w:rPr>
  </w:style>
  <w:style w:type="paragraph" w:styleId="Cabealho4">
    <w:name w:val="heading 4"/>
    <w:basedOn w:val="Normal"/>
    <w:next w:val="Normal"/>
    <w:pPr>
      <w:keepNext/>
      <w:keepLines/>
      <w:spacing w:before="240" w:after="40"/>
      <w:outlineLvl w:val="3"/>
    </w:pPr>
    <w:rPr>
      <w:b/>
      <w:sz w:val="24"/>
      <w:szCs w:val="24"/>
    </w:rPr>
  </w:style>
  <w:style w:type="paragraph" w:styleId="Cabealho5">
    <w:name w:val="heading 5"/>
    <w:basedOn w:val="Normal"/>
    <w:next w:val="Normal"/>
    <w:pPr>
      <w:keepNext/>
      <w:keepLines/>
      <w:spacing w:before="220" w:after="40"/>
      <w:outlineLvl w:val="4"/>
    </w:pPr>
    <w:rPr>
      <w:b/>
      <w:sz w:val="22"/>
      <w:szCs w:val="22"/>
    </w:rPr>
  </w:style>
  <w:style w:type="paragraph" w:styleId="Cabealho6">
    <w:name w:val="heading 6"/>
    <w:basedOn w:val="Normal"/>
    <w:next w:val="Normal"/>
    <w:pPr>
      <w:keepNext/>
      <w:keepLines/>
      <w:spacing w:before="200" w:after="40"/>
      <w:outlineLvl w:val="5"/>
    </w:pPr>
    <w:rPr>
      <w:b/>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customStyle="1" w:styleId="Ttulo1">
    <w:name w:val="Título 1"/>
    <w:basedOn w:val="Normal"/>
    <w:next w:val="Normal"/>
    <w:link w:val="Cabealho1Carcter"/>
    <w:qFormat/>
    <w:pPr>
      <w:keepNext/>
      <w:tabs>
        <w:tab w:val="left" w:pos="3045"/>
      </w:tabs>
      <w:jc w:val="center"/>
      <w:outlineLvl w:val="0"/>
    </w:pPr>
    <w:rPr>
      <w:b/>
      <w:bCs/>
      <w:sz w:val="22"/>
      <w:u w:val="single"/>
      <w:lang w:val="pt-BR" w:eastAsia="x-none"/>
    </w:rPr>
  </w:style>
  <w:style w:type="paragraph" w:customStyle="1" w:styleId="Ttulo2">
    <w:name w:val="Título 2"/>
    <w:basedOn w:val="Normal"/>
    <w:next w:val="Normal"/>
    <w:qFormat/>
    <w:pPr>
      <w:keepNext/>
      <w:tabs>
        <w:tab w:val="left" w:pos="3045"/>
      </w:tabs>
      <w:jc w:val="center"/>
      <w:outlineLvl w:val="1"/>
    </w:pPr>
    <w:rPr>
      <w:rFonts w:ascii="Arial" w:hAnsi="Arial" w:cs="Arial"/>
      <w:b/>
      <w:bCs/>
      <w:sz w:val="24"/>
      <w:lang w:val="pt-BR"/>
    </w:rPr>
  </w:style>
  <w:style w:type="paragraph" w:customStyle="1" w:styleId="Endereointerior">
    <w:name w:val="Endereço interior"/>
    <w:basedOn w:val="Normal"/>
    <w:pPr>
      <w:spacing w:line="220" w:lineRule="atLeast"/>
      <w:jc w:val="both"/>
    </w:pPr>
    <w:rPr>
      <w:rFonts w:ascii="Arial" w:hAnsi="Arial"/>
      <w:spacing w:val="-5"/>
      <w:lang w:val="pt-BR" w:eastAsia="en-US"/>
    </w:rPr>
  </w:style>
  <w:style w:type="paragraph" w:customStyle="1" w:styleId="Nomedoendereointerno">
    <w:name w:val="Nome do endereço interno"/>
    <w:basedOn w:val="Endereointerior"/>
    <w:next w:val="Endereointerior"/>
    <w:pPr>
      <w:spacing w:before="220"/>
    </w:pPr>
  </w:style>
  <w:style w:type="paragraph" w:customStyle="1" w:styleId="Incluso">
    <w:name w:val="Inclusão"/>
    <w:basedOn w:val="Normal"/>
    <w:next w:val="Normal"/>
    <w:pPr>
      <w:keepNext/>
      <w:keepLines/>
      <w:spacing w:after="220" w:line="220" w:lineRule="atLeast"/>
      <w:jc w:val="both"/>
    </w:pPr>
    <w:rPr>
      <w:rFonts w:ascii="Arial" w:hAnsi="Arial"/>
      <w:spacing w:val="-5"/>
      <w:lang w:val="pt-BR" w:eastAsia="en-US"/>
    </w:rPr>
  </w:style>
  <w:style w:type="paragraph" w:styleId="Rodap">
    <w:name w:val="footer"/>
    <w:basedOn w:val="Normal"/>
    <w:link w:val="RodapCarcter"/>
    <w:uiPriority w:val="99"/>
    <w:pPr>
      <w:tabs>
        <w:tab w:val="center" w:pos="4252"/>
        <w:tab w:val="right" w:pos="8504"/>
      </w:tabs>
    </w:pPr>
  </w:style>
  <w:style w:type="character" w:styleId="Nmerodepgina">
    <w:name w:val="page number"/>
    <w:basedOn w:val="Tipodeletrapredefinidodopargrafo"/>
  </w:style>
  <w:style w:type="paragraph" w:styleId="Corpodetexto">
    <w:name w:val="Body Text"/>
    <w:basedOn w:val="Normal"/>
    <w:link w:val="CorpodetextoCarcter"/>
    <w:pPr>
      <w:tabs>
        <w:tab w:val="left" w:pos="5910"/>
      </w:tabs>
      <w:spacing w:line="360" w:lineRule="auto"/>
      <w:jc w:val="both"/>
    </w:pPr>
    <w:rPr>
      <w:sz w:val="24"/>
      <w:lang w:val="x-none" w:eastAsia="x-none"/>
    </w:rPr>
  </w:style>
  <w:style w:type="paragraph" w:styleId="Avanodecorpodetexto2">
    <w:name w:val="Body Text Indent 2"/>
    <w:basedOn w:val="Normal"/>
    <w:rsid w:val="00A84CE5"/>
    <w:pPr>
      <w:spacing w:after="120" w:line="480" w:lineRule="auto"/>
      <w:ind w:left="283"/>
    </w:pPr>
  </w:style>
  <w:style w:type="character" w:customStyle="1" w:styleId="Cabealho1Carcter">
    <w:name w:val="Cabeçalho 1 Carácter"/>
    <w:link w:val="Ttulo1"/>
    <w:rsid w:val="001D2EF9"/>
    <w:rPr>
      <w:b/>
      <w:bCs/>
      <w:sz w:val="22"/>
      <w:u w:val="single"/>
      <w:lang w:val="pt-BR"/>
    </w:rPr>
  </w:style>
  <w:style w:type="character" w:styleId="Hiperligao">
    <w:name w:val="Hyperlink"/>
    <w:rsid w:val="00975B88"/>
    <w:rPr>
      <w:color w:val="0000FF"/>
      <w:u w:val="single"/>
    </w:rPr>
  </w:style>
  <w:style w:type="character" w:styleId="Hiperligaovisitada">
    <w:name w:val="FollowedHyperlink"/>
    <w:rsid w:val="00975B88"/>
    <w:rPr>
      <w:color w:val="800080"/>
      <w:u w:val="single"/>
    </w:rPr>
  </w:style>
  <w:style w:type="numbering" w:customStyle="1" w:styleId="Semlista1">
    <w:name w:val="Sem lista1"/>
    <w:next w:val="Semlista"/>
    <w:uiPriority w:val="99"/>
    <w:semiHidden/>
    <w:unhideWhenUsed/>
    <w:rsid w:val="00A40406"/>
  </w:style>
  <w:style w:type="paragraph" w:styleId="Cabealho">
    <w:name w:val="header"/>
    <w:basedOn w:val="Normal"/>
    <w:link w:val="CabealhoCarcter"/>
    <w:uiPriority w:val="99"/>
    <w:rsid w:val="00C6382A"/>
    <w:pPr>
      <w:tabs>
        <w:tab w:val="center" w:pos="4252"/>
        <w:tab w:val="right" w:pos="8504"/>
      </w:tabs>
    </w:pPr>
  </w:style>
  <w:style w:type="character" w:customStyle="1" w:styleId="CabealhoCarcter">
    <w:name w:val="Cabeçalho Carácter"/>
    <w:basedOn w:val="Tipodeletrapredefinidodopargrafo"/>
    <w:link w:val="Cabealho"/>
    <w:uiPriority w:val="99"/>
    <w:rsid w:val="00C6382A"/>
  </w:style>
  <w:style w:type="paragraph" w:styleId="Textodebalo">
    <w:name w:val="Balloon Text"/>
    <w:basedOn w:val="Normal"/>
    <w:link w:val="TextodebaloCarcter"/>
    <w:rsid w:val="00770DC5"/>
    <w:rPr>
      <w:rFonts w:ascii="Tahoma" w:hAnsi="Tahoma"/>
      <w:sz w:val="16"/>
      <w:szCs w:val="16"/>
      <w:lang w:val="x-none" w:eastAsia="x-none"/>
    </w:rPr>
  </w:style>
  <w:style w:type="character" w:customStyle="1" w:styleId="TextodebaloCarcter">
    <w:name w:val="Texto de balão Carácter"/>
    <w:link w:val="Textodebalo"/>
    <w:rsid w:val="00770DC5"/>
    <w:rPr>
      <w:rFonts w:ascii="Tahoma" w:hAnsi="Tahoma" w:cs="Tahoma"/>
      <w:sz w:val="16"/>
      <w:szCs w:val="16"/>
    </w:rPr>
  </w:style>
  <w:style w:type="paragraph" w:styleId="PargrafodaLista">
    <w:name w:val="List Paragraph"/>
    <w:basedOn w:val="Normal"/>
    <w:uiPriority w:val="34"/>
    <w:qFormat/>
    <w:rsid w:val="00504AF0"/>
    <w:pPr>
      <w:ind w:left="708"/>
    </w:pPr>
  </w:style>
  <w:style w:type="character" w:customStyle="1" w:styleId="CorpodetextoCarcter">
    <w:name w:val="Corpo de texto Carácter"/>
    <w:link w:val="Corpodetexto"/>
    <w:rsid w:val="004B7A4B"/>
    <w:rPr>
      <w:sz w:val="24"/>
    </w:rPr>
  </w:style>
  <w:style w:type="character" w:customStyle="1" w:styleId="Cabealho3Carcter">
    <w:name w:val="Cabeçalho 3 Carácter"/>
    <w:basedOn w:val="Tipodeletrapredefinidodopargrafo"/>
    <w:link w:val="Cabealho3"/>
    <w:rsid w:val="007F0BEC"/>
    <w:rPr>
      <w:rFonts w:asciiTheme="majorHAnsi" w:eastAsiaTheme="majorEastAsia" w:hAnsiTheme="majorHAnsi" w:cstheme="majorBidi"/>
      <w:b/>
      <w:bCs/>
      <w:sz w:val="26"/>
      <w:szCs w:val="26"/>
    </w:rPr>
  </w:style>
  <w:style w:type="character" w:styleId="TextodoMarcadordePosio">
    <w:name w:val="Placeholder Text"/>
    <w:basedOn w:val="Tipodeletrapredefinidodopargrafo"/>
    <w:uiPriority w:val="99"/>
    <w:semiHidden/>
    <w:rsid w:val="0060729F"/>
    <w:rPr>
      <w:color w:val="808080"/>
    </w:rPr>
  </w:style>
  <w:style w:type="table" w:styleId="Tabelacomgrelha">
    <w:name w:val="Table Grid"/>
    <w:basedOn w:val="Tabelanormal"/>
    <w:rsid w:val="00BB2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
    <w:uiPriority w:val="2"/>
    <w:semiHidden/>
    <w:unhideWhenUsed/>
    <w:qFormat/>
    <w:rsid w:val="00E3498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RodapCarcter">
    <w:name w:val="Rodapé Carácter"/>
    <w:basedOn w:val="Tipodeletrapredefinidodopargrafo"/>
    <w:link w:val="Rodap"/>
    <w:uiPriority w:val="99"/>
    <w:rsid w:val="00E34981"/>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rPr>
      <w:rFonts w:cs="Calibri"/>
    </w:rPr>
    <w:tblPr>
      <w:tblStyleRowBandSize w:val="1"/>
      <w:tblStyleColBandSize w:val="1"/>
    </w:tblPr>
  </w:style>
  <w:style w:type="paragraph" w:customStyle="1" w:styleId="TableParagraph">
    <w:name w:val="Table Paragraph"/>
    <w:basedOn w:val="Normal"/>
    <w:uiPriority w:val="1"/>
    <w:qFormat/>
    <w:rsid w:val="00BD1A31"/>
    <w:pPr>
      <w:widowControl w:val="0"/>
    </w:pPr>
    <w:rPr>
      <w:rFonts w:asciiTheme="minorHAnsi" w:eastAsiaTheme="minorHAnsi" w:hAnsiTheme="minorHAnsi" w:cstheme="minorBidi"/>
      <w:sz w:val="22"/>
      <w:szCs w:val="22"/>
      <w:lang w:val="en-US" w:eastAsia="en-US"/>
    </w:rPr>
  </w:style>
  <w:style w:type="table" w:customStyle="1" w:styleId="a2">
    <w:basedOn w:val="TableNormal0"/>
    <w:tblPr>
      <w:tblStyleRowBandSize w:val="1"/>
      <w:tblStyleColBandSize w:val="1"/>
      <w:tblCellMar>
        <w:left w:w="108"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PT" w:eastAsia="pt-P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Cabealho1">
    <w:name w:val="heading 1"/>
    <w:basedOn w:val="Normal"/>
    <w:next w:val="Normal"/>
    <w:pPr>
      <w:keepNext/>
      <w:keepLines/>
      <w:spacing w:before="480" w:after="120"/>
      <w:outlineLvl w:val="0"/>
    </w:pPr>
    <w:rPr>
      <w:b/>
      <w:sz w:val="48"/>
      <w:szCs w:val="48"/>
    </w:rPr>
  </w:style>
  <w:style w:type="paragraph" w:styleId="Cabealho2">
    <w:name w:val="heading 2"/>
    <w:basedOn w:val="Normal"/>
    <w:next w:val="Normal"/>
    <w:pPr>
      <w:keepNext/>
      <w:keepLines/>
      <w:spacing w:before="360" w:after="80"/>
      <w:outlineLvl w:val="1"/>
    </w:pPr>
    <w:rPr>
      <w:b/>
      <w:sz w:val="36"/>
      <w:szCs w:val="36"/>
    </w:rPr>
  </w:style>
  <w:style w:type="paragraph" w:styleId="Cabealho3">
    <w:name w:val="heading 3"/>
    <w:basedOn w:val="Normal"/>
    <w:next w:val="Normal"/>
    <w:link w:val="Cabealho3Carcter"/>
    <w:unhideWhenUsed/>
    <w:qFormat/>
    <w:rsid w:val="007F0BEC"/>
    <w:pPr>
      <w:keepNext/>
      <w:spacing w:before="240" w:after="60"/>
      <w:outlineLvl w:val="2"/>
    </w:pPr>
    <w:rPr>
      <w:rFonts w:asciiTheme="majorHAnsi" w:eastAsiaTheme="majorEastAsia" w:hAnsiTheme="majorHAnsi" w:cstheme="majorBidi"/>
      <w:b/>
      <w:bCs/>
      <w:sz w:val="26"/>
      <w:szCs w:val="26"/>
    </w:rPr>
  </w:style>
  <w:style w:type="paragraph" w:styleId="Cabealho4">
    <w:name w:val="heading 4"/>
    <w:basedOn w:val="Normal"/>
    <w:next w:val="Normal"/>
    <w:pPr>
      <w:keepNext/>
      <w:keepLines/>
      <w:spacing w:before="240" w:after="40"/>
      <w:outlineLvl w:val="3"/>
    </w:pPr>
    <w:rPr>
      <w:b/>
      <w:sz w:val="24"/>
      <w:szCs w:val="24"/>
    </w:rPr>
  </w:style>
  <w:style w:type="paragraph" w:styleId="Cabealho5">
    <w:name w:val="heading 5"/>
    <w:basedOn w:val="Normal"/>
    <w:next w:val="Normal"/>
    <w:pPr>
      <w:keepNext/>
      <w:keepLines/>
      <w:spacing w:before="220" w:after="40"/>
      <w:outlineLvl w:val="4"/>
    </w:pPr>
    <w:rPr>
      <w:b/>
      <w:sz w:val="22"/>
      <w:szCs w:val="22"/>
    </w:rPr>
  </w:style>
  <w:style w:type="paragraph" w:styleId="Cabealho6">
    <w:name w:val="heading 6"/>
    <w:basedOn w:val="Normal"/>
    <w:next w:val="Normal"/>
    <w:pPr>
      <w:keepNext/>
      <w:keepLines/>
      <w:spacing w:before="200" w:after="40"/>
      <w:outlineLvl w:val="5"/>
    </w:pPr>
    <w:rPr>
      <w:b/>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customStyle="1" w:styleId="Ttulo1">
    <w:name w:val="Título 1"/>
    <w:basedOn w:val="Normal"/>
    <w:next w:val="Normal"/>
    <w:link w:val="Cabealho1Carcter"/>
    <w:qFormat/>
    <w:pPr>
      <w:keepNext/>
      <w:tabs>
        <w:tab w:val="left" w:pos="3045"/>
      </w:tabs>
      <w:jc w:val="center"/>
      <w:outlineLvl w:val="0"/>
    </w:pPr>
    <w:rPr>
      <w:b/>
      <w:bCs/>
      <w:sz w:val="22"/>
      <w:u w:val="single"/>
      <w:lang w:val="pt-BR" w:eastAsia="x-none"/>
    </w:rPr>
  </w:style>
  <w:style w:type="paragraph" w:customStyle="1" w:styleId="Ttulo2">
    <w:name w:val="Título 2"/>
    <w:basedOn w:val="Normal"/>
    <w:next w:val="Normal"/>
    <w:qFormat/>
    <w:pPr>
      <w:keepNext/>
      <w:tabs>
        <w:tab w:val="left" w:pos="3045"/>
      </w:tabs>
      <w:jc w:val="center"/>
      <w:outlineLvl w:val="1"/>
    </w:pPr>
    <w:rPr>
      <w:rFonts w:ascii="Arial" w:hAnsi="Arial" w:cs="Arial"/>
      <w:b/>
      <w:bCs/>
      <w:sz w:val="24"/>
      <w:lang w:val="pt-BR"/>
    </w:rPr>
  </w:style>
  <w:style w:type="paragraph" w:customStyle="1" w:styleId="Endereointerior">
    <w:name w:val="Endereço interior"/>
    <w:basedOn w:val="Normal"/>
    <w:pPr>
      <w:spacing w:line="220" w:lineRule="atLeast"/>
      <w:jc w:val="both"/>
    </w:pPr>
    <w:rPr>
      <w:rFonts w:ascii="Arial" w:hAnsi="Arial"/>
      <w:spacing w:val="-5"/>
      <w:lang w:val="pt-BR" w:eastAsia="en-US"/>
    </w:rPr>
  </w:style>
  <w:style w:type="paragraph" w:customStyle="1" w:styleId="Nomedoendereointerno">
    <w:name w:val="Nome do endereço interno"/>
    <w:basedOn w:val="Endereointerior"/>
    <w:next w:val="Endereointerior"/>
    <w:pPr>
      <w:spacing w:before="220"/>
    </w:pPr>
  </w:style>
  <w:style w:type="paragraph" w:customStyle="1" w:styleId="Incluso">
    <w:name w:val="Inclusão"/>
    <w:basedOn w:val="Normal"/>
    <w:next w:val="Normal"/>
    <w:pPr>
      <w:keepNext/>
      <w:keepLines/>
      <w:spacing w:after="220" w:line="220" w:lineRule="atLeast"/>
      <w:jc w:val="both"/>
    </w:pPr>
    <w:rPr>
      <w:rFonts w:ascii="Arial" w:hAnsi="Arial"/>
      <w:spacing w:val="-5"/>
      <w:lang w:val="pt-BR" w:eastAsia="en-US"/>
    </w:rPr>
  </w:style>
  <w:style w:type="paragraph" w:styleId="Rodap">
    <w:name w:val="footer"/>
    <w:basedOn w:val="Normal"/>
    <w:link w:val="RodapCarcter"/>
    <w:uiPriority w:val="99"/>
    <w:pPr>
      <w:tabs>
        <w:tab w:val="center" w:pos="4252"/>
        <w:tab w:val="right" w:pos="8504"/>
      </w:tabs>
    </w:pPr>
  </w:style>
  <w:style w:type="character" w:styleId="Nmerodepgina">
    <w:name w:val="page number"/>
    <w:basedOn w:val="Tipodeletrapredefinidodopargrafo"/>
  </w:style>
  <w:style w:type="paragraph" w:styleId="Corpodetexto">
    <w:name w:val="Body Text"/>
    <w:basedOn w:val="Normal"/>
    <w:link w:val="CorpodetextoCarcter"/>
    <w:pPr>
      <w:tabs>
        <w:tab w:val="left" w:pos="5910"/>
      </w:tabs>
      <w:spacing w:line="360" w:lineRule="auto"/>
      <w:jc w:val="both"/>
    </w:pPr>
    <w:rPr>
      <w:sz w:val="24"/>
      <w:lang w:val="x-none" w:eastAsia="x-none"/>
    </w:rPr>
  </w:style>
  <w:style w:type="paragraph" w:styleId="Avanodecorpodetexto2">
    <w:name w:val="Body Text Indent 2"/>
    <w:basedOn w:val="Normal"/>
    <w:rsid w:val="00A84CE5"/>
    <w:pPr>
      <w:spacing w:after="120" w:line="480" w:lineRule="auto"/>
      <w:ind w:left="283"/>
    </w:pPr>
  </w:style>
  <w:style w:type="character" w:customStyle="1" w:styleId="Cabealho1Carcter">
    <w:name w:val="Cabeçalho 1 Carácter"/>
    <w:link w:val="Ttulo1"/>
    <w:rsid w:val="001D2EF9"/>
    <w:rPr>
      <w:b/>
      <w:bCs/>
      <w:sz w:val="22"/>
      <w:u w:val="single"/>
      <w:lang w:val="pt-BR"/>
    </w:rPr>
  </w:style>
  <w:style w:type="character" w:styleId="Hiperligao">
    <w:name w:val="Hyperlink"/>
    <w:rsid w:val="00975B88"/>
    <w:rPr>
      <w:color w:val="0000FF"/>
      <w:u w:val="single"/>
    </w:rPr>
  </w:style>
  <w:style w:type="character" w:styleId="Hiperligaovisitada">
    <w:name w:val="FollowedHyperlink"/>
    <w:rsid w:val="00975B88"/>
    <w:rPr>
      <w:color w:val="800080"/>
      <w:u w:val="single"/>
    </w:rPr>
  </w:style>
  <w:style w:type="numbering" w:customStyle="1" w:styleId="Semlista1">
    <w:name w:val="Sem lista1"/>
    <w:next w:val="Semlista"/>
    <w:uiPriority w:val="99"/>
    <w:semiHidden/>
    <w:unhideWhenUsed/>
    <w:rsid w:val="00A40406"/>
  </w:style>
  <w:style w:type="paragraph" w:styleId="Cabealho">
    <w:name w:val="header"/>
    <w:basedOn w:val="Normal"/>
    <w:link w:val="CabealhoCarcter"/>
    <w:uiPriority w:val="99"/>
    <w:rsid w:val="00C6382A"/>
    <w:pPr>
      <w:tabs>
        <w:tab w:val="center" w:pos="4252"/>
        <w:tab w:val="right" w:pos="8504"/>
      </w:tabs>
    </w:pPr>
  </w:style>
  <w:style w:type="character" w:customStyle="1" w:styleId="CabealhoCarcter">
    <w:name w:val="Cabeçalho Carácter"/>
    <w:basedOn w:val="Tipodeletrapredefinidodopargrafo"/>
    <w:link w:val="Cabealho"/>
    <w:uiPriority w:val="99"/>
    <w:rsid w:val="00C6382A"/>
  </w:style>
  <w:style w:type="paragraph" w:styleId="Textodebalo">
    <w:name w:val="Balloon Text"/>
    <w:basedOn w:val="Normal"/>
    <w:link w:val="TextodebaloCarcter"/>
    <w:rsid w:val="00770DC5"/>
    <w:rPr>
      <w:rFonts w:ascii="Tahoma" w:hAnsi="Tahoma"/>
      <w:sz w:val="16"/>
      <w:szCs w:val="16"/>
      <w:lang w:val="x-none" w:eastAsia="x-none"/>
    </w:rPr>
  </w:style>
  <w:style w:type="character" w:customStyle="1" w:styleId="TextodebaloCarcter">
    <w:name w:val="Texto de balão Carácter"/>
    <w:link w:val="Textodebalo"/>
    <w:rsid w:val="00770DC5"/>
    <w:rPr>
      <w:rFonts w:ascii="Tahoma" w:hAnsi="Tahoma" w:cs="Tahoma"/>
      <w:sz w:val="16"/>
      <w:szCs w:val="16"/>
    </w:rPr>
  </w:style>
  <w:style w:type="paragraph" w:styleId="PargrafodaLista">
    <w:name w:val="List Paragraph"/>
    <w:basedOn w:val="Normal"/>
    <w:uiPriority w:val="34"/>
    <w:qFormat/>
    <w:rsid w:val="00504AF0"/>
    <w:pPr>
      <w:ind w:left="708"/>
    </w:pPr>
  </w:style>
  <w:style w:type="character" w:customStyle="1" w:styleId="CorpodetextoCarcter">
    <w:name w:val="Corpo de texto Carácter"/>
    <w:link w:val="Corpodetexto"/>
    <w:rsid w:val="004B7A4B"/>
    <w:rPr>
      <w:sz w:val="24"/>
    </w:rPr>
  </w:style>
  <w:style w:type="character" w:customStyle="1" w:styleId="Cabealho3Carcter">
    <w:name w:val="Cabeçalho 3 Carácter"/>
    <w:basedOn w:val="Tipodeletrapredefinidodopargrafo"/>
    <w:link w:val="Cabealho3"/>
    <w:rsid w:val="007F0BEC"/>
    <w:rPr>
      <w:rFonts w:asciiTheme="majorHAnsi" w:eastAsiaTheme="majorEastAsia" w:hAnsiTheme="majorHAnsi" w:cstheme="majorBidi"/>
      <w:b/>
      <w:bCs/>
      <w:sz w:val="26"/>
      <w:szCs w:val="26"/>
    </w:rPr>
  </w:style>
  <w:style w:type="character" w:styleId="TextodoMarcadordePosio">
    <w:name w:val="Placeholder Text"/>
    <w:basedOn w:val="Tipodeletrapredefinidodopargrafo"/>
    <w:uiPriority w:val="99"/>
    <w:semiHidden/>
    <w:rsid w:val="0060729F"/>
    <w:rPr>
      <w:color w:val="808080"/>
    </w:rPr>
  </w:style>
  <w:style w:type="table" w:styleId="Tabelacomgrelha">
    <w:name w:val="Table Grid"/>
    <w:basedOn w:val="Tabelanormal"/>
    <w:rsid w:val="00BB2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
    <w:uiPriority w:val="2"/>
    <w:semiHidden/>
    <w:unhideWhenUsed/>
    <w:qFormat/>
    <w:rsid w:val="00E3498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RodapCarcter">
    <w:name w:val="Rodapé Carácter"/>
    <w:basedOn w:val="Tipodeletrapredefinidodopargrafo"/>
    <w:link w:val="Rodap"/>
    <w:uiPriority w:val="99"/>
    <w:rsid w:val="00E34981"/>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rPr>
      <w:rFonts w:cs="Calibri"/>
    </w:rPr>
    <w:tblPr>
      <w:tblStyleRowBandSize w:val="1"/>
      <w:tblStyleColBandSize w:val="1"/>
    </w:tblPr>
  </w:style>
  <w:style w:type="paragraph" w:customStyle="1" w:styleId="TableParagraph">
    <w:name w:val="Table Paragraph"/>
    <w:basedOn w:val="Normal"/>
    <w:uiPriority w:val="1"/>
    <w:qFormat/>
    <w:rsid w:val="00BD1A31"/>
    <w:pPr>
      <w:widowControl w:val="0"/>
    </w:pPr>
    <w:rPr>
      <w:rFonts w:asciiTheme="minorHAnsi" w:eastAsiaTheme="minorHAnsi" w:hAnsiTheme="minorHAnsi" w:cstheme="minorBidi"/>
      <w:sz w:val="22"/>
      <w:szCs w:val="22"/>
      <w:lang w:val="en-US" w:eastAsia="en-US"/>
    </w:rPr>
  </w:style>
  <w:style w:type="table" w:customStyle="1" w:styleId="a2">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NdoyhWxoSRu7HXOXpHyhF/sIbw==">CgMxLjAyCGguZ2pkZ3hzMg5oLmx0ZTl5bGFqMTl0ZzgAciExMkxBS2lyNTVsQ1lWUmpPN2lCc3NHd0hqT0g3aVdGTGE=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1158</Words>
  <Characters>6257</Characters>
  <Application>Microsoft Office Word</Application>
  <DocSecurity>0</DocSecurity>
  <Lines>52</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7401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Leão</dc:creator>
  <cp:lastModifiedBy>Clara</cp:lastModifiedBy>
  <cp:revision>2</cp:revision>
  <dcterms:created xsi:type="dcterms:W3CDTF">2025-05-09T15:34:00Z</dcterms:created>
  <dcterms:modified xsi:type="dcterms:W3CDTF">2025-05-09T15:34:00Z</dcterms:modified>
</cp:coreProperties>
</file>